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14C6" w:rsidRDefault="002414C6">
      <w:pPr>
        <w:pStyle w:val="ConsPlusTitlePage"/>
      </w:pPr>
      <w:bookmarkStart w:id="0" w:name="_GoBack"/>
      <w:bookmarkEnd w:id="0"/>
      <w:r>
        <w:br/>
      </w:r>
    </w:p>
    <w:p w:rsidR="002414C6" w:rsidRDefault="002414C6">
      <w:pPr>
        <w:pStyle w:val="ConsPlusNormal"/>
        <w:jc w:val="both"/>
        <w:outlineLvl w:val="0"/>
      </w:pPr>
    </w:p>
    <w:p w:rsidR="002414C6" w:rsidRDefault="002414C6">
      <w:pPr>
        <w:pStyle w:val="ConsPlusTitle"/>
        <w:jc w:val="center"/>
        <w:outlineLvl w:val="0"/>
      </w:pPr>
      <w:r>
        <w:t>ДЕПАРТАМЕНТ ПО ТАРИФАМ НОВОСИБИРСКОЙ ОБЛАСТИ</w:t>
      </w:r>
    </w:p>
    <w:p w:rsidR="002414C6" w:rsidRDefault="002414C6">
      <w:pPr>
        <w:pStyle w:val="ConsPlusTitle"/>
        <w:jc w:val="center"/>
      </w:pPr>
    </w:p>
    <w:p w:rsidR="002414C6" w:rsidRDefault="002414C6">
      <w:pPr>
        <w:pStyle w:val="ConsPlusTitle"/>
        <w:jc w:val="center"/>
      </w:pPr>
      <w:r>
        <w:t>ПРИКАЗ</w:t>
      </w:r>
    </w:p>
    <w:p w:rsidR="002414C6" w:rsidRDefault="002414C6">
      <w:pPr>
        <w:pStyle w:val="ConsPlusTitle"/>
        <w:jc w:val="center"/>
      </w:pPr>
      <w:r>
        <w:t>от 28 ноября 2006 г. N 94-Е</w:t>
      </w:r>
    </w:p>
    <w:p w:rsidR="002414C6" w:rsidRDefault="002414C6">
      <w:pPr>
        <w:pStyle w:val="ConsPlusTitle"/>
        <w:jc w:val="center"/>
      </w:pPr>
    </w:p>
    <w:p w:rsidR="002414C6" w:rsidRDefault="002414C6">
      <w:pPr>
        <w:pStyle w:val="ConsPlusTitle"/>
        <w:jc w:val="center"/>
      </w:pPr>
      <w:r>
        <w:t>ОБ УСТАНОВЛЕНИИ ТАРИФОВ НА ЭЛЕКТРИЧЕСКУЮ ЭНЕРГИЮ,</w:t>
      </w:r>
    </w:p>
    <w:p w:rsidR="002414C6" w:rsidRDefault="002414C6">
      <w:pPr>
        <w:pStyle w:val="ConsPlusTitle"/>
        <w:jc w:val="center"/>
      </w:pPr>
      <w:r>
        <w:t>ПОСТАВЛЯЕМУЮ ПОТРЕБИТЕЛЯМ НОВОСИБИРСКОЙ ОБЛАСТИ</w:t>
      </w:r>
    </w:p>
    <w:p w:rsidR="002414C6" w:rsidRDefault="002414C6">
      <w:pPr>
        <w:pStyle w:val="ConsPlusTitle"/>
        <w:jc w:val="center"/>
      </w:pPr>
      <w:r>
        <w:t>ГАРАНТИРУЮЩИМ ПОСТАВЩИКОМ ОАО "НОВОСИБИРСКЭНЕРГО", И</w:t>
      </w:r>
    </w:p>
    <w:p w:rsidR="002414C6" w:rsidRDefault="002414C6">
      <w:pPr>
        <w:pStyle w:val="ConsPlusTitle"/>
        <w:jc w:val="center"/>
      </w:pPr>
      <w:r>
        <w:t>ТАРИФОВ НА ТЕПЛОВУЮ ЭНЕРГИЮ, ПОСТАВЛЯЕМУЮ ПОТРЕБИТЕЛЯМ</w:t>
      </w:r>
    </w:p>
    <w:p w:rsidR="002414C6" w:rsidRDefault="002414C6">
      <w:pPr>
        <w:pStyle w:val="ConsPlusTitle"/>
        <w:jc w:val="center"/>
      </w:pPr>
      <w:r>
        <w:t>НОВОСИБИРСКОЙ ОБЛАСТИ ОАО "НОВОСИБИРСКЭНЕРГО"</w:t>
      </w:r>
    </w:p>
    <w:p w:rsidR="002414C6" w:rsidRDefault="002414C6">
      <w:pPr>
        <w:pStyle w:val="ConsPlusNormal"/>
        <w:ind w:firstLine="540"/>
        <w:jc w:val="both"/>
      </w:pPr>
    </w:p>
    <w:p w:rsidR="002414C6" w:rsidRDefault="002414C6">
      <w:pPr>
        <w:pStyle w:val="ConsPlusNormal"/>
        <w:ind w:firstLine="540"/>
        <w:jc w:val="both"/>
      </w:pPr>
      <w:r>
        <w:t xml:space="preserve">В соответствии с Федеральным </w:t>
      </w:r>
      <w:hyperlink r:id="rId5" w:history="1">
        <w:r>
          <w:rPr>
            <w:color w:val="0000FF"/>
          </w:rPr>
          <w:t>законом</w:t>
        </w:r>
      </w:hyperlink>
      <w:r>
        <w:t xml:space="preserve"> от 14.04.1995 N 41-ФЗ "О государственном регулировании тарифов на электрическую и тепловую энергию в Российской Федерации", </w:t>
      </w:r>
      <w:hyperlink r:id="rId6" w:history="1">
        <w:r>
          <w:rPr>
            <w:color w:val="0000FF"/>
          </w:rPr>
          <w:t>Постановлением</w:t>
        </w:r>
      </w:hyperlink>
      <w:r>
        <w:t xml:space="preserve"> Правительства Российской Федерации от 26.02.2004 N 109 "О ценообразовании в отношении электрической и тепловой энергии в Российской Федерации", "</w:t>
      </w:r>
      <w:hyperlink r:id="rId7" w:history="1">
        <w:r>
          <w:rPr>
            <w:color w:val="0000FF"/>
          </w:rPr>
          <w:t>Методическими указаниями</w:t>
        </w:r>
      </w:hyperlink>
      <w:r>
        <w:t xml:space="preserve"> по расчету регулируемых тарифов и цен на электрическую (тепловую) энергию на розничном (потребительском) рынке", утвержденными Приказом Федеральной службы по тарифам от 06.08.2004 N 20-э/2, и другими действующими нормативными правовыми актами Российской Федерации в сфере государственного регулирования тарифов на электрическую и тепловую энергию и решением правления департамента по тарифам Новосибирской области от 28.11.2006 (протокол N 8), приказываю:</w:t>
      </w:r>
    </w:p>
    <w:p w:rsidR="002414C6" w:rsidRDefault="002414C6">
      <w:pPr>
        <w:pStyle w:val="ConsPlusNormal"/>
        <w:spacing w:before="220"/>
        <w:ind w:firstLine="540"/>
        <w:jc w:val="both"/>
      </w:pPr>
      <w:bookmarkStart w:id="1" w:name="P13"/>
      <w:bookmarkEnd w:id="1"/>
      <w:r>
        <w:t xml:space="preserve">1. Установить и ввести в действие тарифы на электрическую энергию, поставляемую потребителям Новосибирской области гарантирующим поставщиком ОАО "Новосибирскэнерго", согласно </w:t>
      </w:r>
      <w:hyperlink w:anchor="P30" w:history="1">
        <w:r>
          <w:rPr>
            <w:color w:val="0000FF"/>
          </w:rPr>
          <w:t>приложению 1</w:t>
        </w:r>
      </w:hyperlink>
      <w:r>
        <w:t>.</w:t>
      </w:r>
    </w:p>
    <w:p w:rsidR="002414C6" w:rsidRDefault="002414C6">
      <w:pPr>
        <w:pStyle w:val="ConsPlusNormal"/>
        <w:spacing w:before="220"/>
        <w:ind w:firstLine="540"/>
        <w:jc w:val="both"/>
      </w:pPr>
      <w:bookmarkStart w:id="2" w:name="P14"/>
      <w:bookmarkEnd w:id="2"/>
      <w:r>
        <w:t xml:space="preserve">2. Установить и ввести в действие тарифы на тепловую энергию, поставляемую потребителям Новосибирской области ОАО "Новосибирскэнерго", согласно </w:t>
      </w:r>
      <w:hyperlink w:anchor="P188" w:history="1">
        <w:r>
          <w:rPr>
            <w:color w:val="0000FF"/>
          </w:rPr>
          <w:t>приложению 2</w:t>
        </w:r>
      </w:hyperlink>
      <w:r>
        <w:t>.</w:t>
      </w:r>
    </w:p>
    <w:p w:rsidR="002414C6" w:rsidRDefault="002414C6">
      <w:pPr>
        <w:pStyle w:val="ConsPlusNormal"/>
        <w:spacing w:before="220"/>
        <w:ind w:firstLine="540"/>
        <w:jc w:val="both"/>
      </w:pPr>
      <w:r>
        <w:t xml:space="preserve">3. Тарифы, установленные в </w:t>
      </w:r>
      <w:hyperlink w:anchor="P13" w:history="1">
        <w:r>
          <w:rPr>
            <w:color w:val="0000FF"/>
          </w:rPr>
          <w:t>пунктах 1</w:t>
        </w:r>
      </w:hyperlink>
      <w:r>
        <w:t xml:space="preserve"> и </w:t>
      </w:r>
      <w:hyperlink w:anchor="P14" w:history="1">
        <w:r>
          <w:rPr>
            <w:color w:val="0000FF"/>
          </w:rPr>
          <w:t>2</w:t>
        </w:r>
      </w:hyperlink>
      <w:r>
        <w:t xml:space="preserve"> настоящего Приказа, действуют с 1 января 2007 года.</w:t>
      </w:r>
    </w:p>
    <w:p w:rsidR="002414C6" w:rsidRDefault="002414C6">
      <w:pPr>
        <w:pStyle w:val="ConsPlusNormal"/>
        <w:ind w:firstLine="540"/>
        <w:jc w:val="both"/>
      </w:pPr>
    </w:p>
    <w:p w:rsidR="002414C6" w:rsidRDefault="002414C6">
      <w:pPr>
        <w:pStyle w:val="ConsPlusNormal"/>
        <w:jc w:val="right"/>
      </w:pPr>
      <w:r>
        <w:t>Руководитель департамента</w:t>
      </w:r>
    </w:p>
    <w:p w:rsidR="002414C6" w:rsidRDefault="002414C6">
      <w:pPr>
        <w:pStyle w:val="ConsPlusNormal"/>
        <w:jc w:val="right"/>
      </w:pPr>
      <w:r>
        <w:t>В.И.ШАТАЛОВ</w:t>
      </w:r>
    </w:p>
    <w:p w:rsidR="002414C6" w:rsidRDefault="002414C6">
      <w:pPr>
        <w:pStyle w:val="ConsPlusNormal"/>
        <w:ind w:firstLine="540"/>
        <w:jc w:val="both"/>
      </w:pPr>
    </w:p>
    <w:p w:rsidR="002414C6" w:rsidRDefault="002414C6">
      <w:pPr>
        <w:pStyle w:val="ConsPlusNormal"/>
        <w:ind w:firstLine="540"/>
        <w:jc w:val="both"/>
      </w:pPr>
    </w:p>
    <w:p w:rsidR="002414C6" w:rsidRDefault="002414C6">
      <w:pPr>
        <w:pStyle w:val="ConsPlusNormal"/>
        <w:ind w:firstLine="540"/>
        <w:jc w:val="both"/>
      </w:pPr>
    </w:p>
    <w:p w:rsidR="002414C6" w:rsidRDefault="002414C6">
      <w:pPr>
        <w:pStyle w:val="ConsPlusNormal"/>
        <w:ind w:firstLine="540"/>
        <w:jc w:val="both"/>
      </w:pPr>
    </w:p>
    <w:p w:rsidR="002414C6" w:rsidRDefault="002414C6">
      <w:pPr>
        <w:pStyle w:val="ConsPlusNormal"/>
        <w:ind w:firstLine="540"/>
        <w:jc w:val="both"/>
      </w:pPr>
    </w:p>
    <w:p w:rsidR="002414C6" w:rsidRDefault="002414C6">
      <w:pPr>
        <w:pStyle w:val="ConsPlusNormal"/>
        <w:jc w:val="right"/>
        <w:outlineLvl w:val="0"/>
      </w:pPr>
      <w:r>
        <w:t>Приложение 1</w:t>
      </w:r>
    </w:p>
    <w:p w:rsidR="002414C6" w:rsidRDefault="002414C6">
      <w:pPr>
        <w:pStyle w:val="ConsPlusNormal"/>
        <w:jc w:val="right"/>
      </w:pPr>
      <w:r>
        <w:t>к Приказу</w:t>
      </w:r>
    </w:p>
    <w:p w:rsidR="002414C6" w:rsidRDefault="002414C6">
      <w:pPr>
        <w:pStyle w:val="ConsPlusNormal"/>
        <w:jc w:val="right"/>
      </w:pPr>
      <w:r>
        <w:t>департамента по тарифам</w:t>
      </w:r>
    </w:p>
    <w:p w:rsidR="002414C6" w:rsidRDefault="002414C6">
      <w:pPr>
        <w:pStyle w:val="ConsPlusNormal"/>
        <w:jc w:val="right"/>
      </w:pPr>
      <w:r>
        <w:t>Новосибирской области</w:t>
      </w:r>
    </w:p>
    <w:p w:rsidR="002414C6" w:rsidRDefault="002414C6">
      <w:pPr>
        <w:pStyle w:val="ConsPlusNormal"/>
        <w:jc w:val="right"/>
      </w:pPr>
      <w:r>
        <w:t>от 28.11.2006 N 94-Е</w:t>
      </w:r>
    </w:p>
    <w:p w:rsidR="002414C6" w:rsidRDefault="002414C6">
      <w:pPr>
        <w:pStyle w:val="ConsPlusNormal"/>
        <w:ind w:firstLine="540"/>
        <w:jc w:val="both"/>
      </w:pPr>
    </w:p>
    <w:p w:rsidR="002414C6" w:rsidRDefault="002414C6">
      <w:pPr>
        <w:pStyle w:val="ConsPlusTitle"/>
        <w:jc w:val="center"/>
      </w:pPr>
      <w:bookmarkStart w:id="3" w:name="P30"/>
      <w:bookmarkEnd w:id="3"/>
      <w:r>
        <w:t>ТАРИФЫ</w:t>
      </w:r>
    </w:p>
    <w:p w:rsidR="002414C6" w:rsidRDefault="002414C6">
      <w:pPr>
        <w:pStyle w:val="ConsPlusTitle"/>
        <w:jc w:val="center"/>
      </w:pPr>
      <w:r>
        <w:t>НА ЭЛЕКТРИЧЕСКУЮ ЭНЕРГИЮ, ПОСТАВЛЯЕМУЮ ПОТРЕБИТЕЛЯМ</w:t>
      </w:r>
    </w:p>
    <w:p w:rsidR="002414C6" w:rsidRDefault="002414C6">
      <w:pPr>
        <w:pStyle w:val="ConsPlusTitle"/>
        <w:jc w:val="center"/>
      </w:pPr>
      <w:r>
        <w:t>НОВОСИБИРСКОЙ ОБЛАСТИ ГАРАНТИРУЮЩИМ ПОСТАВЩИКОМ</w:t>
      </w:r>
    </w:p>
    <w:p w:rsidR="002414C6" w:rsidRDefault="002414C6">
      <w:pPr>
        <w:pStyle w:val="ConsPlusTitle"/>
        <w:jc w:val="center"/>
      </w:pPr>
      <w:r>
        <w:t>ОАО "НОВОСИБИРСКЭНЕРГО"</w:t>
      </w:r>
    </w:p>
    <w:p w:rsidR="002414C6" w:rsidRDefault="002414C6">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2520"/>
        <w:gridCol w:w="924"/>
        <w:gridCol w:w="756"/>
        <w:gridCol w:w="756"/>
        <w:gridCol w:w="672"/>
        <w:gridCol w:w="756"/>
        <w:gridCol w:w="672"/>
        <w:gridCol w:w="1092"/>
        <w:gridCol w:w="756"/>
      </w:tblGrid>
      <w:tr w:rsidR="002414C6">
        <w:trPr>
          <w:trHeight w:val="160"/>
        </w:trPr>
        <w:tc>
          <w:tcPr>
            <w:tcW w:w="2520" w:type="dxa"/>
            <w:vMerge w:val="restart"/>
          </w:tcPr>
          <w:p w:rsidR="002414C6" w:rsidRDefault="002414C6">
            <w:pPr>
              <w:pStyle w:val="ConsPlusNonformat"/>
            </w:pPr>
            <w:r>
              <w:rPr>
                <w:sz w:val="14"/>
              </w:rPr>
              <w:t xml:space="preserve">      Тарифные группы       </w:t>
            </w:r>
          </w:p>
          <w:p w:rsidR="002414C6" w:rsidRDefault="002414C6">
            <w:pPr>
              <w:pStyle w:val="ConsPlusNonformat"/>
            </w:pPr>
            <w:r>
              <w:rPr>
                <w:sz w:val="14"/>
              </w:rPr>
              <w:t xml:space="preserve">       потребителей,        </w:t>
            </w:r>
          </w:p>
          <w:p w:rsidR="002414C6" w:rsidRDefault="002414C6">
            <w:pPr>
              <w:pStyle w:val="ConsPlusNonformat"/>
            </w:pPr>
            <w:r>
              <w:rPr>
                <w:sz w:val="14"/>
              </w:rPr>
              <w:lastRenderedPageBreak/>
              <w:t xml:space="preserve">    наименование тарифов    </w:t>
            </w:r>
          </w:p>
          <w:p w:rsidR="002414C6" w:rsidRDefault="002414C6">
            <w:pPr>
              <w:pStyle w:val="ConsPlusNonformat"/>
            </w:pPr>
            <w:r>
              <w:rPr>
                <w:sz w:val="14"/>
              </w:rPr>
              <w:t xml:space="preserve">     (тарифных ставок)      </w:t>
            </w:r>
          </w:p>
        </w:tc>
        <w:tc>
          <w:tcPr>
            <w:tcW w:w="924" w:type="dxa"/>
            <w:vMerge w:val="restart"/>
          </w:tcPr>
          <w:p w:rsidR="002414C6" w:rsidRDefault="002414C6">
            <w:pPr>
              <w:pStyle w:val="ConsPlusNonformat"/>
            </w:pPr>
            <w:r>
              <w:rPr>
                <w:sz w:val="14"/>
              </w:rPr>
              <w:lastRenderedPageBreak/>
              <w:t xml:space="preserve">Ед. изм. </w:t>
            </w:r>
          </w:p>
        </w:tc>
        <w:tc>
          <w:tcPr>
            <w:tcW w:w="2940" w:type="dxa"/>
            <w:gridSpan w:val="4"/>
          </w:tcPr>
          <w:p w:rsidR="002414C6" w:rsidRDefault="002414C6">
            <w:pPr>
              <w:pStyle w:val="ConsPlusNonformat"/>
            </w:pPr>
            <w:r>
              <w:rPr>
                <w:sz w:val="14"/>
              </w:rPr>
              <w:t xml:space="preserve">     Тарифы по диапазонам     </w:t>
            </w:r>
          </w:p>
          <w:p w:rsidR="002414C6" w:rsidRDefault="002414C6">
            <w:pPr>
              <w:pStyle w:val="ConsPlusNonformat"/>
            </w:pPr>
            <w:r>
              <w:rPr>
                <w:sz w:val="14"/>
              </w:rPr>
              <w:t xml:space="preserve">          напряжения          </w:t>
            </w:r>
          </w:p>
        </w:tc>
        <w:tc>
          <w:tcPr>
            <w:tcW w:w="2520" w:type="dxa"/>
            <w:gridSpan w:val="3"/>
          </w:tcPr>
          <w:p w:rsidR="002414C6" w:rsidRDefault="002414C6">
            <w:pPr>
              <w:pStyle w:val="ConsPlusNonformat"/>
            </w:pPr>
            <w:r>
              <w:rPr>
                <w:sz w:val="14"/>
              </w:rPr>
              <w:t xml:space="preserve">     Тарифы по зонам      </w:t>
            </w:r>
          </w:p>
          <w:p w:rsidR="002414C6" w:rsidRDefault="002414C6">
            <w:pPr>
              <w:pStyle w:val="ConsPlusNonformat"/>
            </w:pPr>
            <w:r>
              <w:rPr>
                <w:sz w:val="14"/>
              </w:rPr>
              <w:t xml:space="preserve">          суток           </w:t>
            </w:r>
          </w:p>
        </w:tc>
      </w:tr>
      <w:tr w:rsidR="002414C6">
        <w:tc>
          <w:tcPr>
            <w:tcW w:w="2436" w:type="dxa"/>
            <w:vMerge/>
            <w:tcBorders>
              <w:top w:val="nil"/>
            </w:tcBorders>
          </w:tcPr>
          <w:p w:rsidR="002414C6" w:rsidRDefault="002414C6"/>
        </w:tc>
        <w:tc>
          <w:tcPr>
            <w:tcW w:w="840" w:type="dxa"/>
            <w:vMerge/>
            <w:tcBorders>
              <w:top w:val="nil"/>
            </w:tcBorders>
          </w:tcPr>
          <w:p w:rsidR="002414C6" w:rsidRDefault="002414C6"/>
        </w:tc>
        <w:tc>
          <w:tcPr>
            <w:tcW w:w="756" w:type="dxa"/>
            <w:tcBorders>
              <w:top w:val="nil"/>
            </w:tcBorders>
          </w:tcPr>
          <w:p w:rsidR="002414C6" w:rsidRDefault="002414C6">
            <w:pPr>
              <w:pStyle w:val="ConsPlusNonformat"/>
            </w:pPr>
            <w:r>
              <w:rPr>
                <w:sz w:val="14"/>
              </w:rPr>
              <w:t xml:space="preserve">  ВН   </w:t>
            </w:r>
          </w:p>
          <w:p w:rsidR="002414C6" w:rsidRDefault="002414C6">
            <w:pPr>
              <w:pStyle w:val="ConsPlusNonformat"/>
            </w:pPr>
            <w:r>
              <w:rPr>
                <w:sz w:val="14"/>
              </w:rPr>
              <w:t>(110 кВ</w:t>
            </w:r>
          </w:p>
          <w:p w:rsidR="002414C6" w:rsidRDefault="002414C6">
            <w:pPr>
              <w:pStyle w:val="ConsPlusNonformat"/>
            </w:pPr>
            <w:r>
              <w:rPr>
                <w:sz w:val="14"/>
              </w:rPr>
              <w:t>и выше)</w:t>
            </w:r>
          </w:p>
        </w:tc>
        <w:tc>
          <w:tcPr>
            <w:tcW w:w="756" w:type="dxa"/>
            <w:tcBorders>
              <w:top w:val="nil"/>
            </w:tcBorders>
          </w:tcPr>
          <w:p w:rsidR="002414C6" w:rsidRDefault="002414C6">
            <w:pPr>
              <w:pStyle w:val="ConsPlusNonformat"/>
            </w:pPr>
            <w:r>
              <w:rPr>
                <w:sz w:val="14"/>
              </w:rPr>
              <w:t xml:space="preserve"> СН-I  </w:t>
            </w:r>
          </w:p>
          <w:p w:rsidR="002414C6" w:rsidRDefault="002414C6">
            <w:pPr>
              <w:pStyle w:val="ConsPlusNonformat"/>
            </w:pPr>
            <w:r>
              <w:rPr>
                <w:sz w:val="14"/>
              </w:rPr>
              <w:t>(35 кВ)</w:t>
            </w:r>
          </w:p>
        </w:tc>
        <w:tc>
          <w:tcPr>
            <w:tcW w:w="672" w:type="dxa"/>
            <w:tcBorders>
              <w:top w:val="nil"/>
            </w:tcBorders>
          </w:tcPr>
          <w:p w:rsidR="002414C6" w:rsidRDefault="002414C6">
            <w:pPr>
              <w:pStyle w:val="ConsPlusNonformat"/>
            </w:pPr>
            <w:r>
              <w:rPr>
                <w:sz w:val="14"/>
              </w:rPr>
              <w:t xml:space="preserve">СН-II </w:t>
            </w:r>
          </w:p>
          <w:p w:rsidR="002414C6" w:rsidRDefault="002414C6">
            <w:pPr>
              <w:pStyle w:val="ConsPlusNonformat"/>
            </w:pPr>
            <w:r>
              <w:rPr>
                <w:sz w:val="14"/>
              </w:rPr>
              <w:t xml:space="preserve">(20 - </w:t>
            </w:r>
          </w:p>
          <w:p w:rsidR="002414C6" w:rsidRDefault="002414C6">
            <w:pPr>
              <w:pStyle w:val="ConsPlusNonformat"/>
            </w:pPr>
            <w:r>
              <w:rPr>
                <w:sz w:val="14"/>
              </w:rPr>
              <w:t xml:space="preserve">1 кВ) </w:t>
            </w:r>
          </w:p>
        </w:tc>
        <w:tc>
          <w:tcPr>
            <w:tcW w:w="756" w:type="dxa"/>
            <w:tcBorders>
              <w:top w:val="nil"/>
            </w:tcBorders>
          </w:tcPr>
          <w:p w:rsidR="002414C6" w:rsidRDefault="002414C6">
            <w:pPr>
              <w:pStyle w:val="ConsPlusNonformat"/>
            </w:pPr>
            <w:r>
              <w:rPr>
                <w:sz w:val="14"/>
              </w:rPr>
              <w:t xml:space="preserve">  НН   </w:t>
            </w:r>
          </w:p>
          <w:p w:rsidR="002414C6" w:rsidRDefault="002414C6">
            <w:pPr>
              <w:pStyle w:val="ConsPlusNonformat"/>
            </w:pPr>
            <w:r>
              <w:rPr>
                <w:sz w:val="14"/>
              </w:rPr>
              <w:t>(0,4 кВ</w:t>
            </w:r>
          </w:p>
          <w:p w:rsidR="002414C6" w:rsidRDefault="002414C6">
            <w:pPr>
              <w:pStyle w:val="ConsPlusNonformat"/>
            </w:pPr>
            <w:r>
              <w:rPr>
                <w:sz w:val="14"/>
              </w:rPr>
              <w:t>и ниже)</w:t>
            </w:r>
          </w:p>
        </w:tc>
        <w:tc>
          <w:tcPr>
            <w:tcW w:w="672" w:type="dxa"/>
            <w:tcBorders>
              <w:top w:val="nil"/>
            </w:tcBorders>
          </w:tcPr>
          <w:p w:rsidR="002414C6" w:rsidRDefault="002414C6">
            <w:pPr>
              <w:pStyle w:val="ConsPlusNonformat"/>
            </w:pPr>
            <w:r>
              <w:rPr>
                <w:sz w:val="14"/>
              </w:rPr>
              <w:t>Ночная</w:t>
            </w:r>
          </w:p>
          <w:p w:rsidR="002414C6" w:rsidRDefault="002414C6">
            <w:pPr>
              <w:pStyle w:val="ConsPlusNonformat"/>
            </w:pPr>
            <w:r>
              <w:rPr>
                <w:sz w:val="14"/>
              </w:rPr>
              <w:t xml:space="preserve"> зона </w:t>
            </w:r>
          </w:p>
        </w:tc>
        <w:tc>
          <w:tcPr>
            <w:tcW w:w="1092" w:type="dxa"/>
            <w:tcBorders>
              <w:top w:val="nil"/>
            </w:tcBorders>
          </w:tcPr>
          <w:p w:rsidR="002414C6" w:rsidRDefault="002414C6">
            <w:pPr>
              <w:pStyle w:val="ConsPlusNonformat"/>
            </w:pPr>
            <w:r>
              <w:rPr>
                <w:sz w:val="14"/>
              </w:rPr>
              <w:t>Полупиковая</w:t>
            </w:r>
          </w:p>
          <w:p w:rsidR="002414C6" w:rsidRDefault="002414C6">
            <w:pPr>
              <w:pStyle w:val="ConsPlusNonformat"/>
            </w:pPr>
            <w:r>
              <w:rPr>
                <w:sz w:val="14"/>
              </w:rPr>
              <w:t xml:space="preserve">   зона    </w:t>
            </w:r>
          </w:p>
        </w:tc>
        <w:tc>
          <w:tcPr>
            <w:tcW w:w="756" w:type="dxa"/>
            <w:tcBorders>
              <w:top w:val="nil"/>
            </w:tcBorders>
          </w:tcPr>
          <w:p w:rsidR="002414C6" w:rsidRDefault="002414C6">
            <w:pPr>
              <w:pStyle w:val="ConsPlusNonformat"/>
            </w:pPr>
            <w:r>
              <w:rPr>
                <w:sz w:val="14"/>
              </w:rPr>
              <w:t>Пиковая</w:t>
            </w:r>
          </w:p>
          <w:p w:rsidR="002414C6" w:rsidRDefault="002414C6">
            <w:pPr>
              <w:pStyle w:val="ConsPlusNonformat"/>
            </w:pPr>
            <w:r>
              <w:rPr>
                <w:sz w:val="14"/>
              </w:rPr>
              <w:t xml:space="preserve"> зона  </w:t>
            </w:r>
          </w:p>
        </w:tc>
      </w:tr>
      <w:tr w:rsidR="002414C6">
        <w:trPr>
          <w:trHeight w:val="160"/>
        </w:trPr>
        <w:tc>
          <w:tcPr>
            <w:tcW w:w="2520" w:type="dxa"/>
            <w:tcBorders>
              <w:top w:val="nil"/>
            </w:tcBorders>
          </w:tcPr>
          <w:p w:rsidR="002414C6" w:rsidRDefault="002414C6">
            <w:pPr>
              <w:pStyle w:val="ConsPlusNonformat"/>
            </w:pPr>
            <w:r>
              <w:rPr>
                <w:sz w:val="14"/>
              </w:rPr>
              <w:lastRenderedPageBreak/>
              <w:t xml:space="preserve">             1              </w:t>
            </w:r>
          </w:p>
        </w:tc>
        <w:tc>
          <w:tcPr>
            <w:tcW w:w="924" w:type="dxa"/>
            <w:tcBorders>
              <w:top w:val="nil"/>
            </w:tcBorders>
          </w:tcPr>
          <w:p w:rsidR="002414C6" w:rsidRDefault="002414C6">
            <w:pPr>
              <w:pStyle w:val="ConsPlusNonformat"/>
            </w:pPr>
            <w:r>
              <w:rPr>
                <w:sz w:val="14"/>
              </w:rPr>
              <w:t xml:space="preserve">    2    </w:t>
            </w:r>
          </w:p>
        </w:tc>
        <w:tc>
          <w:tcPr>
            <w:tcW w:w="756" w:type="dxa"/>
            <w:tcBorders>
              <w:top w:val="nil"/>
            </w:tcBorders>
          </w:tcPr>
          <w:p w:rsidR="002414C6" w:rsidRDefault="002414C6">
            <w:pPr>
              <w:pStyle w:val="ConsPlusNonformat"/>
            </w:pPr>
            <w:r>
              <w:rPr>
                <w:sz w:val="14"/>
              </w:rPr>
              <w:t xml:space="preserve">   3   </w:t>
            </w:r>
          </w:p>
        </w:tc>
        <w:tc>
          <w:tcPr>
            <w:tcW w:w="756" w:type="dxa"/>
            <w:tcBorders>
              <w:top w:val="nil"/>
            </w:tcBorders>
          </w:tcPr>
          <w:p w:rsidR="002414C6" w:rsidRDefault="002414C6">
            <w:pPr>
              <w:pStyle w:val="ConsPlusNonformat"/>
            </w:pPr>
            <w:r>
              <w:rPr>
                <w:sz w:val="14"/>
              </w:rPr>
              <w:t xml:space="preserve">   4   </w:t>
            </w:r>
          </w:p>
        </w:tc>
        <w:tc>
          <w:tcPr>
            <w:tcW w:w="672" w:type="dxa"/>
            <w:tcBorders>
              <w:top w:val="nil"/>
            </w:tcBorders>
          </w:tcPr>
          <w:p w:rsidR="002414C6" w:rsidRDefault="002414C6">
            <w:pPr>
              <w:pStyle w:val="ConsPlusNonformat"/>
            </w:pPr>
            <w:r>
              <w:rPr>
                <w:sz w:val="14"/>
              </w:rPr>
              <w:t xml:space="preserve">  5   </w:t>
            </w:r>
          </w:p>
        </w:tc>
        <w:tc>
          <w:tcPr>
            <w:tcW w:w="756" w:type="dxa"/>
            <w:tcBorders>
              <w:top w:val="nil"/>
            </w:tcBorders>
          </w:tcPr>
          <w:p w:rsidR="002414C6" w:rsidRDefault="002414C6">
            <w:pPr>
              <w:pStyle w:val="ConsPlusNonformat"/>
            </w:pPr>
            <w:r>
              <w:rPr>
                <w:sz w:val="14"/>
              </w:rPr>
              <w:t xml:space="preserve">   6   </w:t>
            </w:r>
          </w:p>
        </w:tc>
        <w:tc>
          <w:tcPr>
            <w:tcW w:w="672" w:type="dxa"/>
            <w:tcBorders>
              <w:top w:val="nil"/>
            </w:tcBorders>
          </w:tcPr>
          <w:p w:rsidR="002414C6" w:rsidRDefault="002414C6">
            <w:pPr>
              <w:pStyle w:val="ConsPlusNonformat"/>
            </w:pPr>
            <w:r>
              <w:rPr>
                <w:sz w:val="14"/>
              </w:rPr>
              <w:t xml:space="preserve">  7   </w:t>
            </w:r>
          </w:p>
        </w:tc>
        <w:tc>
          <w:tcPr>
            <w:tcW w:w="1092" w:type="dxa"/>
            <w:tcBorders>
              <w:top w:val="nil"/>
            </w:tcBorders>
          </w:tcPr>
          <w:p w:rsidR="002414C6" w:rsidRDefault="002414C6">
            <w:pPr>
              <w:pStyle w:val="ConsPlusNonformat"/>
            </w:pPr>
            <w:r>
              <w:rPr>
                <w:sz w:val="14"/>
              </w:rPr>
              <w:t xml:space="preserve">     8     </w:t>
            </w:r>
          </w:p>
        </w:tc>
        <w:tc>
          <w:tcPr>
            <w:tcW w:w="756" w:type="dxa"/>
            <w:tcBorders>
              <w:top w:val="nil"/>
            </w:tcBorders>
          </w:tcPr>
          <w:p w:rsidR="002414C6" w:rsidRDefault="002414C6">
            <w:pPr>
              <w:pStyle w:val="ConsPlusNonformat"/>
            </w:pPr>
            <w:r>
              <w:rPr>
                <w:sz w:val="14"/>
              </w:rPr>
              <w:t xml:space="preserve">   9   </w:t>
            </w:r>
          </w:p>
        </w:tc>
      </w:tr>
      <w:tr w:rsidR="002414C6">
        <w:trPr>
          <w:trHeight w:val="160"/>
        </w:trPr>
        <w:tc>
          <w:tcPr>
            <w:tcW w:w="8904" w:type="dxa"/>
            <w:gridSpan w:val="9"/>
            <w:tcBorders>
              <w:top w:val="nil"/>
            </w:tcBorders>
          </w:tcPr>
          <w:p w:rsidR="002414C6" w:rsidRDefault="002414C6">
            <w:pPr>
              <w:pStyle w:val="ConsPlusNonformat"/>
              <w:outlineLvl w:val="1"/>
            </w:pPr>
            <w:r>
              <w:rPr>
                <w:sz w:val="14"/>
              </w:rPr>
              <w:t xml:space="preserve">1. Базовые потребители (без учета НДС):                                                         </w:t>
            </w:r>
          </w:p>
        </w:tc>
      </w:tr>
      <w:tr w:rsidR="002414C6">
        <w:trPr>
          <w:trHeight w:val="160"/>
        </w:trPr>
        <w:tc>
          <w:tcPr>
            <w:tcW w:w="2520" w:type="dxa"/>
            <w:tcBorders>
              <w:top w:val="nil"/>
            </w:tcBorders>
          </w:tcPr>
          <w:p w:rsidR="002414C6" w:rsidRDefault="002414C6">
            <w:pPr>
              <w:pStyle w:val="ConsPlusNonformat"/>
            </w:pPr>
            <w:r>
              <w:rPr>
                <w:sz w:val="14"/>
              </w:rPr>
              <w:t>одноставочный тариф, в т.ч.:</w:t>
            </w:r>
          </w:p>
        </w:tc>
        <w:tc>
          <w:tcPr>
            <w:tcW w:w="924" w:type="dxa"/>
            <w:tcBorders>
              <w:top w:val="nil"/>
            </w:tcBorders>
          </w:tcPr>
          <w:p w:rsidR="002414C6" w:rsidRDefault="002414C6">
            <w:pPr>
              <w:pStyle w:val="ConsPlusNonformat"/>
            </w:pPr>
            <w:r>
              <w:rPr>
                <w:sz w:val="14"/>
              </w:rPr>
              <w:t>руб./МВтч</w:t>
            </w:r>
          </w:p>
        </w:tc>
        <w:tc>
          <w:tcPr>
            <w:tcW w:w="756" w:type="dxa"/>
            <w:tcBorders>
              <w:top w:val="nil"/>
            </w:tcBorders>
          </w:tcPr>
          <w:p w:rsidR="002414C6" w:rsidRDefault="002414C6">
            <w:pPr>
              <w:pStyle w:val="ConsPlusNonformat"/>
            </w:pPr>
            <w:r>
              <w:rPr>
                <w:sz w:val="14"/>
              </w:rPr>
              <w:t xml:space="preserve">  932  </w:t>
            </w:r>
          </w:p>
        </w:tc>
        <w:tc>
          <w:tcPr>
            <w:tcW w:w="756" w:type="dxa"/>
            <w:tcBorders>
              <w:top w:val="nil"/>
            </w:tcBorders>
          </w:tcPr>
          <w:p w:rsidR="002414C6" w:rsidRDefault="002414C6">
            <w:pPr>
              <w:pStyle w:val="ConsPlusNonformat"/>
            </w:pPr>
            <w:r>
              <w:rPr>
                <w:sz w:val="14"/>
              </w:rPr>
              <w:t xml:space="preserve"> 1049  </w:t>
            </w:r>
          </w:p>
        </w:tc>
        <w:tc>
          <w:tcPr>
            <w:tcW w:w="672" w:type="dxa"/>
            <w:tcBorders>
              <w:top w:val="nil"/>
            </w:tcBorders>
          </w:tcPr>
          <w:p w:rsidR="002414C6" w:rsidRDefault="002414C6">
            <w:pPr>
              <w:pStyle w:val="ConsPlusNonformat"/>
            </w:pPr>
            <w:r>
              <w:rPr>
                <w:sz w:val="14"/>
              </w:rPr>
              <w:t xml:space="preserve"> 1104 </w:t>
            </w:r>
          </w:p>
        </w:tc>
        <w:tc>
          <w:tcPr>
            <w:tcW w:w="756" w:type="dxa"/>
            <w:tcBorders>
              <w:top w:val="nil"/>
            </w:tcBorders>
          </w:tcPr>
          <w:p w:rsidR="002414C6" w:rsidRDefault="002414C6">
            <w:pPr>
              <w:pStyle w:val="ConsPlusNonformat"/>
            </w:pPr>
            <w:r>
              <w:rPr>
                <w:sz w:val="14"/>
              </w:rPr>
              <w:t xml:space="preserve"> 1327  </w:t>
            </w:r>
          </w:p>
        </w:tc>
        <w:tc>
          <w:tcPr>
            <w:tcW w:w="672" w:type="dxa"/>
            <w:tcBorders>
              <w:top w:val="nil"/>
            </w:tcBorders>
          </w:tcPr>
          <w:p w:rsidR="002414C6" w:rsidRDefault="002414C6">
            <w:pPr>
              <w:pStyle w:val="ConsPlusNonformat"/>
            </w:pPr>
            <w:r>
              <w:rPr>
                <w:sz w:val="14"/>
              </w:rPr>
              <w:t xml:space="preserve"> 807  </w:t>
            </w:r>
          </w:p>
        </w:tc>
        <w:tc>
          <w:tcPr>
            <w:tcW w:w="1092" w:type="dxa"/>
            <w:tcBorders>
              <w:top w:val="nil"/>
            </w:tcBorders>
          </w:tcPr>
          <w:p w:rsidR="002414C6" w:rsidRDefault="002414C6">
            <w:pPr>
              <w:pStyle w:val="ConsPlusNonformat"/>
            </w:pPr>
            <w:r>
              <w:rPr>
                <w:sz w:val="14"/>
              </w:rPr>
              <w:t xml:space="preserve">    935    </w:t>
            </w:r>
          </w:p>
        </w:tc>
        <w:tc>
          <w:tcPr>
            <w:tcW w:w="756" w:type="dxa"/>
            <w:tcBorders>
              <w:top w:val="nil"/>
            </w:tcBorders>
          </w:tcPr>
          <w:p w:rsidR="002414C6" w:rsidRDefault="002414C6">
            <w:pPr>
              <w:pStyle w:val="ConsPlusNonformat"/>
            </w:pPr>
            <w:r>
              <w:rPr>
                <w:sz w:val="14"/>
              </w:rPr>
              <w:t xml:space="preserve"> 1165  </w:t>
            </w:r>
          </w:p>
        </w:tc>
      </w:tr>
      <w:tr w:rsidR="002414C6">
        <w:trPr>
          <w:trHeight w:val="160"/>
        </w:trPr>
        <w:tc>
          <w:tcPr>
            <w:tcW w:w="2520" w:type="dxa"/>
            <w:tcBorders>
              <w:top w:val="nil"/>
            </w:tcBorders>
          </w:tcPr>
          <w:p w:rsidR="002414C6" w:rsidRDefault="002414C6">
            <w:pPr>
              <w:pStyle w:val="ConsPlusNonformat"/>
            </w:pPr>
            <w:r>
              <w:rPr>
                <w:sz w:val="14"/>
              </w:rPr>
              <w:t xml:space="preserve">на покупную энергию         </w:t>
            </w:r>
          </w:p>
        </w:tc>
        <w:tc>
          <w:tcPr>
            <w:tcW w:w="924" w:type="dxa"/>
            <w:tcBorders>
              <w:top w:val="nil"/>
            </w:tcBorders>
          </w:tcPr>
          <w:p w:rsidR="002414C6" w:rsidRDefault="002414C6">
            <w:pPr>
              <w:pStyle w:val="ConsPlusNonformat"/>
            </w:pPr>
            <w:r>
              <w:rPr>
                <w:sz w:val="14"/>
              </w:rPr>
              <w:t>руб./МВтч</w:t>
            </w:r>
          </w:p>
        </w:tc>
        <w:tc>
          <w:tcPr>
            <w:tcW w:w="756" w:type="dxa"/>
            <w:tcBorders>
              <w:top w:val="nil"/>
            </w:tcBorders>
          </w:tcPr>
          <w:p w:rsidR="002414C6" w:rsidRDefault="002414C6">
            <w:pPr>
              <w:pStyle w:val="ConsPlusNonformat"/>
            </w:pPr>
            <w:r>
              <w:rPr>
                <w:sz w:val="14"/>
              </w:rPr>
              <w:t xml:space="preserve">  582  </w:t>
            </w:r>
          </w:p>
        </w:tc>
        <w:tc>
          <w:tcPr>
            <w:tcW w:w="756" w:type="dxa"/>
            <w:tcBorders>
              <w:top w:val="nil"/>
            </w:tcBorders>
          </w:tcPr>
          <w:p w:rsidR="002414C6" w:rsidRDefault="002414C6">
            <w:pPr>
              <w:pStyle w:val="ConsPlusNonformat"/>
            </w:pPr>
            <w:r>
              <w:rPr>
                <w:sz w:val="14"/>
              </w:rPr>
              <w:t xml:space="preserve">  582  </w:t>
            </w:r>
          </w:p>
        </w:tc>
        <w:tc>
          <w:tcPr>
            <w:tcW w:w="672" w:type="dxa"/>
            <w:tcBorders>
              <w:top w:val="nil"/>
            </w:tcBorders>
          </w:tcPr>
          <w:p w:rsidR="002414C6" w:rsidRDefault="002414C6">
            <w:pPr>
              <w:pStyle w:val="ConsPlusNonformat"/>
            </w:pPr>
            <w:r>
              <w:rPr>
                <w:sz w:val="14"/>
              </w:rPr>
              <w:t xml:space="preserve"> 582  </w:t>
            </w:r>
          </w:p>
        </w:tc>
        <w:tc>
          <w:tcPr>
            <w:tcW w:w="756" w:type="dxa"/>
            <w:tcBorders>
              <w:top w:val="nil"/>
            </w:tcBorders>
          </w:tcPr>
          <w:p w:rsidR="002414C6" w:rsidRDefault="002414C6">
            <w:pPr>
              <w:pStyle w:val="ConsPlusNonformat"/>
            </w:pPr>
            <w:r>
              <w:rPr>
                <w:sz w:val="14"/>
              </w:rPr>
              <w:t xml:space="preserve">  582  </w:t>
            </w:r>
          </w:p>
        </w:tc>
        <w:tc>
          <w:tcPr>
            <w:tcW w:w="672" w:type="dxa"/>
            <w:tcBorders>
              <w:top w:val="nil"/>
            </w:tcBorders>
          </w:tcPr>
          <w:p w:rsidR="002414C6" w:rsidRDefault="002414C6">
            <w:pPr>
              <w:pStyle w:val="ConsPlusNonformat"/>
            </w:pPr>
            <w:r>
              <w:rPr>
                <w:sz w:val="14"/>
              </w:rPr>
              <w:t xml:space="preserve"> 582  </w:t>
            </w:r>
          </w:p>
        </w:tc>
        <w:tc>
          <w:tcPr>
            <w:tcW w:w="1092" w:type="dxa"/>
            <w:tcBorders>
              <w:top w:val="nil"/>
            </w:tcBorders>
          </w:tcPr>
          <w:p w:rsidR="002414C6" w:rsidRDefault="002414C6">
            <w:pPr>
              <w:pStyle w:val="ConsPlusNonformat"/>
            </w:pPr>
            <w:r>
              <w:rPr>
                <w:sz w:val="14"/>
              </w:rPr>
              <w:t xml:space="preserve">    582    </w:t>
            </w:r>
          </w:p>
        </w:tc>
        <w:tc>
          <w:tcPr>
            <w:tcW w:w="756" w:type="dxa"/>
            <w:tcBorders>
              <w:top w:val="nil"/>
            </w:tcBorders>
          </w:tcPr>
          <w:p w:rsidR="002414C6" w:rsidRDefault="002414C6">
            <w:pPr>
              <w:pStyle w:val="ConsPlusNonformat"/>
            </w:pPr>
            <w:r>
              <w:rPr>
                <w:sz w:val="14"/>
              </w:rPr>
              <w:t xml:space="preserve">  582  </w:t>
            </w:r>
          </w:p>
        </w:tc>
      </w:tr>
      <w:tr w:rsidR="002414C6">
        <w:trPr>
          <w:trHeight w:val="160"/>
        </w:trPr>
        <w:tc>
          <w:tcPr>
            <w:tcW w:w="2520" w:type="dxa"/>
            <w:tcBorders>
              <w:top w:val="nil"/>
            </w:tcBorders>
          </w:tcPr>
          <w:p w:rsidR="002414C6" w:rsidRDefault="002414C6">
            <w:pPr>
              <w:pStyle w:val="ConsPlusNonformat"/>
            </w:pPr>
            <w:r>
              <w:rPr>
                <w:sz w:val="14"/>
              </w:rPr>
              <w:t xml:space="preserve">на передачу и сбыт          </w:t>
            </w:r>
          </w:p>
        </w:tc>
        <w:tc>
          <w:tcPr>
            <w:tcW w:w="924" w:type="dxa"/>
            <w:tcBorders>
              <w:top w:val="nil"/>
            </w:tcBorders>
          </w:tcPr>
          <w:p w:rsidR="002414C6" w:rsidRDefault="002414C6">
            <w:pPr>
              <w:pStyle w:val="ConsPlusNonformat"/>
            </w:pPr>
            <w:r>
              <w:rPr>
                <w:sz w:val="14"/>
              </w:rPr>
              <w:t>руб./МВтч</w:t>
            </w:r>
          </w:p>
        </w:tc>
        <w:tc>
          <w:tcPr>
            <w:tcW w:w="756" w:type="dxa"/>
            <w:tcBorders>
              <w:top w:val="nil"/>
            </w:tcBorders>
          </w:tcPr>
          <w:p w:rsidR="002414C6" w:rsidRDefault="002414C6">
            <w:pPr>
              <w:pStyle w:val="ConsPlusNonformat"/>
            </w:pPr>
            <w:r>
              <w:rPr>
                <w:sz w:val="14"/>
              </w:rPr>
              <w:t xml:space="preserve">  350  </w:t>
            </w:r>
          </w:p>
        </w:tc>
        <w:tc>
          <w:tcPr>
            <w:tcW w:w="756" w:type="dxa"/>
            <w:tcBorders>
              <w:top w:val="nil"/>
            </w:tcBorders>
          </w:tcPr>
          <w:p w:rsidR="002414C6" w:rsidRDefault="002414C6">
            <w:pPr>
              <w:pStyle w:val="ConsPlusNonformat"/>
            </w:pPr>
            <w:r>
              <w:rPr>
                <w:sz w:val="14"/>
              </w:rPr>
              <w:t xml:space="preserve">  467  </w:t>
            </w:r>
          </w:p>
        </w:tc>
        <w:tc>
          <w:tcPr>
            <w:tcW w:w="672" w:type="dxa"/>
            <w:tcBorders>
              <w:top w:val="nil"/>
            </w:tcBorders>
          </w:tcPr>
          <w:p w:rsidR="002414C6" w:rsidRDefault="002414C6">
            <w:pPr>
              <w:pStyle w:val="ConsPlusNonformat"/>
            </w:pPr>
            <w:r>
              <w:rPr>
                <w:sz w:val="14"/>
              </w:rPr>
              <w:t xml:space="preserve"> 522  </w:t>
            </w:r>
          </w:p>
        </w:tc>
        <w:tc>
          <w:tcPr>
            <w:tcW w:w="756" w:type="dxa"/>
            <w:tcBorders>
              <w:top w:val="nil"/>
            </w:tcBorders>
          </w:tcPr>
          <w:p w:rsidR="002414C6" w:rsidRDefault="002414C6">
            <w:pPr>
              <w:pStyle w:val="ConsPlusNonformat"/>
            </w:pPr>
            <w:r>
              <w:rPr>
                <w:sz w:val="14"/>
              </w:rPr>
              <w:t xml:space="preserve">  745  </w:t>
            </w:r>
          </w:p>
        </w:tc>
        <w:tc>
          <w:tcPr>
            <w:tcW w:w="672" w:type="dxa"/>
            <w:tcBorders>
              <w:top w:val="nil"/>
            </w:tcBorders>
          </w:tcPr>
          <w:p w:rsidR="002414C6" w:rsidRDefault="002414C6">
            <w:pPr>
              <w:pStyle w:val="ConsPlusNonformat"/>
            </w:pPr>
            <w:r>
              <w:rPr>
                <w:sz w:val="14"/>
              </w:rPr>
              <w:t xml:space="preserve"> 225  </w:t>
            </w:r>
          </w:p>
        </w:tc>
        <w:tc>
          <w:tcPr>
            <w:tcW w:w="1092" w:type="dxa"/>
            <w:tcBorders>
              <w:top w:val="nil"/>
            </w:tcBorders>
          </w:tcPr>
          <w:p w:rsidR="002414C6" w:rsidRDefault="002414C6">
            <w:pPr>
              <w:pStyle w:val="ConsPlusNonformat"/>
            </w:pPr>
            <w:r>
              <w:rPr>
                <w:sz w:val="14"/>
              </w:rPr>
              <w:t xml:space="preserve">    353    </w:t>
            </w:r>
          </w:p>
        </w:tc>
        <w:tc>
          <w:tcPr>
            <w:tcW w:w="756" w:type="dxa"/>
            <w:tcBorders>
              <w:top w:val="nil"/>
            </w:tcBorders>
          </w:tcPr>
          <w:p w:rsidR="002414C6" w:rsidRDefault="002414C6">
            <w:pPr>
              <w:pStyle w:val="ConsPlusNonformat"/>
            </w:pPr>
            <w:r>
              <w:rPr>
                <w:sz w:val="14"/>
              </w:rPr>
              <w:t xml:space="preserve">  583  </w:t>
            </w:r>
          </w:p>
        </w:tc>
      </w:tr>
      <w:tr w:rsidR="002414C6">
        <w:trPr>
          <w:trHeight w:val="160"/>
        </w:trPr>
        <w:tc>
          <w:tcPr>
            <w:tcW w:w="2520" w:type="dxa"/>
            <w:tcBorders>
              <w:top w:val="nil"/>
            </w:tcBorders>
          </w:tcPr>
          <w:p w:rsidR="002414C6" w:rsidRDefault="002414C6">
            <w:pPr>
              <w:pStyle w:val="ConsPlusNonformat"/>
            </w:pPr>
            <w:r>
              <w:rPr>
                <w:sz w:val="14"/>
              </w:rPr>
              <w:t xml:space="preserve">двухставочный тариф:        </w:t>
            </w:r>
          </w:p>
        </w:tc>
        <w:tc>
          <w:tcPr>
            <w:tcW w:w="924" w:type="dxa"/>
            <w:tcBorders>
              <w:top w:val="nil"/>
            </w:tcBorders>
          </w:tcPr>
          <w:p w:rsidR="002414C6" w:rsidRDefault="002414C6">
            <w:pPr>
              <w:pStyle w:val="ConsPlusNonformat"/>
            </w:pPr>
          </w:p>
        </w:tc>
        <w:tc>
          <w:tcPr>
            <w:tcW w:w="756" w:type="dxa"/>
            <w:tcBorders>
              <w:top w:val="nil"/>
            </w:tcBorders>
          </w:tcPr>
          <w:p w:rsidR="002414C6" w:rsidRDefault="002414C6">
            <w:pPr>
              <w:pStyle w:val="ConsPlusNonformat"/>
            </w:pPr>
          </w:p>
        </w:tc>
        <w:tc>
          <w:tcPr>
            <w:tcW w:w="756" w:type="dxa"/>
            <w:tcBorders>
              <w:top w:val="nil"/>
            </w:tcBorders>
          </w:tcPr>
          <w:p w:rsidR="002414C6" w:rsidRDefault="002414C6">
            <w:pPr>
              <w:pStyle w:val="ConsPlusNonformat"/>
            </w:pPr>
          </w:p>
        </w:tc>
        <w:tc>
          <w:tcPr>
            <w:tcW w:w="672" w:type="dxa"/>
            <w:tcBorders>
              <w:top w:val="nil"/>
            </w:tcBorders>
          </w:tcPr>
          <w:p w:rsidR="002414C6" w:rsidRDefault="002414C6">
            <w:pPr>
              <w:pStyle w:val="ConsPlusNonformat"/>
            </w:pPr>
          </w:p>
        </w:tc>
        <w:tc>
          <w:tcPr>
            <w:tcW w:w="756" w:type="dxa"/>
            <w:tcBorders>
              <w:top w:val="nil"/>
            </w:tcBorders>
          </w:tcPr>
          <w:p w:rsidR="002414C6" w:rsidRDefault="002414C6">
            <w:pPr>
              <w:pStyle w:val="ConsPlusNonformat"/>
            </w:pPr>
          </w:p>
        </w:tc>
        <w:tc>
          <w:tcPr>
            <w:tcW w:w="672" w:type="dxa"/>
            <w:tcBorders>
              <w:top w:val="nil"/>
            </w:tcBorders>
          </w:tcPr>
          <w:p w:rsidR="002414C6" w:rsidRDefault="002414C6">
            <w:pPr>
              <w:pStyle w:val="ConsPlusNonformat"/>
            </w:pPr>
          </w:p>
        </w:tc>
        <w:tc>
          <w:tcPr>
            <w:tcW w:w="1092" w:type="dxa"/>
            <w:tcBorders>
              <w:top w:val="nil"/>
            </w:tcBorders>
          </w:tcPr>
          <w:p w:rsidR="002414C6" w:rsidRDefault="002414C6">
            <w:pPr>
              <w:pStyle w:val="ConsPlusNonformat"/>
            </w:pPr>
          </w:p>
        </w:tc>
        <w:tc>
          <w:tcPr>
            <w:tcW w:w="756" w:type="dxa"/>
            <w:tcBorders>
              <w:top w:val="nil"/>
            </w:tcBorders>
          </w:tcPr>
          <w:p w:rsidR="002414C6" w:rsidRDefault="002414C6">
            <w:pPr>
              <w:pStyle w:val="ConsPlusNonformat"/>
            </w:pPr>
          </w:p>
        </w:tc>
      </w:tr>
      <w:tr w:rsidR="002414C6">
        <w:trPr>
          <w:trHeight w:val="160"/>
        </w:trPr>
        <w:tc>
          <w:tcPr>
            <w:tcW w:w="2520" w:type="dxa"/>
            <w:tcBorders>
              <w:top w:val="nil"/>
            </w:tcBorders>
          </w:tcPr>
          <w:p w:rsidR="002414C6" w:rsidRDefault="002414C6">
            <w:pPr>
              <w:pStyle w:val="ConsPlusNonformat"/>
            </w:pPr>
            <w:r>
              <w:rPr>
                <w:sz w:val="14"/>
              </w:rPr>
              <w:t xml:space="preserve">ставка за мощность          </w:t>
            </w:r>
          </w:p>
        </w:tc>
        <w:tc>
          <w:tcPr>
            <w:tcW w:w="924" w:type="dxa"/>
            <w:tcBorders>
              <w:top w:val="nil"/>
            </w:tcBorders>
          </w:tcPr>
          <w:p w:rsidR="002414C6" w:rsidRDefault="002414C6">
            <w:pPr>
              <w:pStyle w:val="ConsPlusNonformat"/>
            </w:pPr>
            <w:r>
              <w:rPr>
                <w:sz w:val="14"/>
              </w:rPr>
              <w:t xml:space="preserve">руб./МВт </w:t>
            </w:r>
          </w:p>
          <w:p w:rsidR="002414C6" w:rsidRDefault="002414C6">
            <w:pPr>
              <w:pStyle w:val="ConsPlusNonformat"/>
            </w:pPr>
            <w:r>
              <w:rPr>
                <w:sz w:val="14"/>
              </w:rPr>
              <w:t xml:space="preserve">в мес.   </w:t>
            </w:r>
          </w:p>
        </w:tc>
        <w:tc>
          <w:tcPr>
            <w:tcW w:w="756" w:type="dxa"/>
            <w:tcBorders>
              <w:top w:val="nil"/>
            </w:tcBorders>
          </w:tcPr>
          <w:p w:rsidR="002414C6" w:rsidRDefault="002414C6">
            <w:pPr>
              <w:pStyle w:val="ConsPlusNonformat"/>
            </w:pPr>
            <w:r>
              <w:rPr>
                <w:sz w:val="14"/>
              </w:rPr>
              <w:t xml:space="preserve">382236 </w:t>
            </w:r>
          </w:p>
        </w:tc>
        <w:tc>
          <w:tcPr>
            <w:tcW w:w="756" w:type="dxa"/>
            <w:tcBorders>
              <w:top w:val="nil"/>
            </w:tcBorders>
          </w:tcPr>
          <w:p w:rsidR="002414C6" w:rsidRDefault="002414C6">
            <w:pPr>
              <w:pStyle w:val="ConsPlusNonformat"/>
            </w:pPr>
            <w:r>
              <w:rPr>
                <w:sz w:val="14"/>
              </w:rPr>
              <w:t xml:space="preserve">423646 </w:t>
            </w:r>
          </w:p>
        </w:tc>
        <w:tc>
          <w:tcPr>
            <w:tcW w:w="672" w:type="dxa"/>
            <w:tcBorders>
              <w:top w:val="nil"/>
            </w:tcBorders>
          </w:tcPr>
          <w:p w:rsidR="002414C6" w:rsidRDefault="002414C6">
            <w:pPr>
              <w:pStyle w:val="ConsPlusNonformat"/>
            </w:pPr>
            <w:r>
              <w:rPr>
                <w:sz w:val="14"/>
              </w:rPr>
              <w:t>422155</w:t>
            </w:r>
          </w:p>
        </w:tc>
        <w:tc>
          <w:tcPr>
            <w:tcW w:w="756" w:type="dxa"/>
            <w:tcBorders>
              <w:top w:val="nil"/>
            </w:tcBorders>
          </w:tcPr>
          <w:p w:rsidR="002414C6" w:rsidRDefault="002414C6">
            <w:pPr>
              <w:pStyle w:val="ConsPlusNonformat"/>
            </w:pPr>
            <w:r>
              <w:rPr>
                <w:sz w:val="14"/>
              </w:rPr>
              <w:t xml:space="preserve">433988 </w:t>
            </w:r>
          </w:p>
        </w:tc>
        <w:tc>
          <w:tcPr>
            <w:tcW w:w="672" w:type="dxa"/>
            <w:tcBorders>
              <w:top w:val="nil"/>
            </w:tcBorders>
          </w:tcPr>
          <w:p w:rsidR="002414C6" w:rsidRDefault="002414C6">
            <w:pPr>
              <w:pStyle w:val="ConsPlusNonformat"/>
            </w:pPr>
            <w:r>
              <w:rPr>
                <w:sz w:val="14"/>
              </w:rPr>
              <w:t xml:space="preserve">  x   </w:t>
            </w:r>
          </w:p>
        </w:tc>
        <w:tc>
          <w:tcPr>
            <w:tcW w:w="1092" w:type="dxa"/>
            <w:tcBorders>
              <w:top w:val="nil"/>
            </w:tcBorders>
          </w:tcPr>
          <w:p w:rsidR="002414C6" w:rsidRDefault="002414C6">
            <w:pPr>
              <w:pStyle w:val="ConsPlusNonformat"/>
            </w:pPr>
            <w:r>
              <w:rPr>
                <w:sz w:val="14"/>
              </w:rPr>
              <w:t xml:space="preserve">     x     </w:t>
            </w:r>
          </w:p>
        </w:tc>
        <w:tc>
          <w:tcPr>
            <w:tcW w:w="756" w:type="dxa"/>
            <w:tcBorders>
              <w:top w:val="nil"/>
            </w:tcBorders>
          </w:tcPr>
          <w:p w:rsidR="002414C6" w:rsidRDefault="002414C6">
            <w:pPr>
              <w:pStyle w:val="ConsPlusNonformat"/>
            </w:pPr>
            <w:r>
              <w:rPr>
                <w:sz w:val="14"/>
              </w:rPr>
              <w:t xml:space="preserve">   x   </w:t>
            </w:r>
          </w:p>
        </w:tc>
      </w:tr>
      <w:tr w:rsidR="002414C6">
        <w:trPr>
          <w:trHeight w:val="160"/>
        </w:trPr>
        <w:tc>
          <w:tcPr>
            <w:tcW w:w="2520" w:type="dxa"/>
            <w:tcBorders>
              <w:top w:val="nil"/>
            </w:tcBorders>
          </w:tcPr>
          <w:p w:rsidR="002414C6" w:rsidRDefault="002414C6">
            <w:pPr>
              <w:pStyle w:val="ConsPlusNonformat"/>
            </w:pPr>
            <w:r>
              <w:rPr>
                <w:sz w:val="14"/>
              </w:rPr>
              <w:t xml:space="preserve">ставка за энергию           </w:t>
            </w:r>
          </w:p>
        </w:tc>
        <w:tc>
          <w:tcPr>
            <w:tcW w:w="924" w:type="dxa"/>
            <w:tcBorders>
              <w:top w:val="nil"/>
            </w:tcBorders>
          </w:tcPr>
          <w:p w:rsidR="002414C6" w:rsidRDefault="002414C6">
            <w:pPr>
              <w:pStyle w:val="ConsPlusNonformat"/>
            </w:pPr>
            <w:r>
              <w:rPr>
                <w:sz w:val="14"/>
              </w:rPr>
              <w:t>руб./МВтч</w:t>
            </w:r>
          </w:p>
        </w:tc>
        <w:tc>
          <w:tcPr>
            <w:tcW w:w="756" w:type="dxa"/>
            <w:tcBorders>
              <w:top w:val="nil"/>
            </w:tcBorders>
          </w:tcPr>
          <w:p w:rsidR="002414C6" w:rsidRDefault="002414C6">
            <w:pPr>
              <w:pStyle w:val="ConsPlusNonformat"/>
            </w:pPr>
            <w:r>
              <w:rPr>
                <w:sz w:val="14"/>
              </w:rPr>
              <w:t xml:space="preserve">  368  </w:t>
            </w:r>
          </w:p>
        </w:tc>
        <w:tc>
          <w:tcPr>
            <w:tcW w:w="756" w:type="dxa"/>
            <w:tcBorders>
              <w:top w:val="nil"/>
            </w:tcBorders>
          </w:tcPr>
          <w:p w:rsidR="002414C6" w:rsidRDefault="002414C6">
            <w:pPr>
              <w:pStyle w:val="ConsPlusNonformat"/>
            </w:pPr>
            <w:r>
              <w:rPr>
                <w:sz w:val="14"/>
              </w:rPr>
              <w:t xml:space="preserve">  457  </w:t>
            </w:r>
          </w:p>
        </w:tc>
        <w:tc>
          <w:tcPr>
            <w:tcW w:w="672" w:type="dxa"/>
            <w:tcBorders>
              <w:top w:val="nil"/>
            </w:tcBorders>
          </w:tcPr>
          <w:p w:rsidR="002414C6" w:rsidRDefault="002414C6">
            <w:pPr>
              <w:pStyle w:val="ConsPlusNonformat"/>
            </w:pPr>
            <w:r>
              <w:rPr>
                <w:sz w:val="14"/>
              </w:rPr>
              <w:t xml:space="preserve"> 494  </w:t>
            </w:r>
          </w:p>
        </w:tc>
        <w:tc>
          <w:tcPr>
            <w:tcW w:w="756" w:type="dxa"/>
            <w:tcBorders>
              <w:top w:val="nil"/>
            </w:tcBorders>
          </w:tcPr>
          <w:p w:rsidR="002414C6" w:rsidRDefault="002414C6">
            <w:pPr>
              <w:pStyle w:val="ConsPlusNonformat"/>
            </w:pPr>
            <w:r>
              <w:rPr>
                <w:sz w:val="14"/>
              </w:rPr>
              <w:t xml:space="preserve">  674  </w:t>
            </w:r>
          </w:p>
        </w:tc>
        <w:tc>
          <w:tcPr>
            <w:tcW w:w="672" w:type="dxa"/>
            <w:tcBorders>
              <w:top w:val="nil"/>
            </w:tcBorders>
          </w:tcPr>
          <w:p w:rsidR="002414C6" w:rsidRDefault="002414C6">
            <w:pPr>
              <w:pStyle w:val="ConsPlusNonformat"/>
            </w:pPr>
            <w:r>
              <w:rPr>
                <w:sz w:val="14"/>
              </w:rPr>
              <w:t xml:space="preserve">  x   </w:t>
            </w:r>
          </w:p>
        </w:tc>
        <w:tc>
          <w:tcPr>
            <w:tcW w:w="1092" w:type="dxa"/>
            <w:tcBorders>
              <w:top w:val="nil"/>
            </w:tcBorders>
          </w:tcPr>
          <w:p w:rsidR="002414C6" w:rsidRDefault="002414C6">
            <w:pPr>
              <w:pStyle w:val="ConsPlusNonformat"/>
            </w:pPr>
            <w:r>
              <w:rPr>
                <w:sz w:val="14"/>
              </w:rPr>
              <w:t xml:space="preserve">     x     </w:t>
            </w:r>
          </w:p>
        </w:tc>
        <w:tc>
          <w:tcPr>
            <w:tcW w:w="756" w:type="dxa"/>
            <w:tcBorders>
              <w:top w:val="nil"/>
            </w:tcBorders>
          </w:tcPr>
          <w:p w:rsidR="002414C6" w:rsidRDefault="002414C6">
            <w:pPr>
              <w:pStyle w:val="ConsPlusNonformat"/>
            </w:pPr>
            <w:r>
              <w:rPr>
                <w:sz w:val="14"/>
              </w:rPr>
              <w:t xml:space="preserve">   x   </w:t>
            </w:r>
          </w:p>
        </w:tc>
      </w:tr>
      <w:tr w:rsidR="002414C6">
        <w:trPr>
          <w:trHeight w:val="160"/>
        </w:trPr>
        <w:tc>
          <w:tcPr>
            <w:tcW w:w="8904" w:type="dxa"/>
            <w:gridSpan w:val="9"/>
            <w:tcBorders>
              <w:top w:val="nil"/>
            </w:tcBorders>
          </w:tcPr>
          <w:p w:rsidR="002414C6" w:rsidRDefault="002414C6">
            <w:pPr>
              <w:pStyle w:val="ConsPlusNonformat"/>
              <w:outlineLvl w:val="1"/>
            </w:pPr>
            <w:bookmarkStart w:id="4" w:name="P60"/>
            <w:bookmarkEnd w:id="4"/>
            <w:r>
              <w:rPr>
                <w:sz w:val="14"/>
              </w:rPr>
              <w:t xml:space="preserve">2. Население (с учетом НДС):                                                                    </w:t>
            </w:r>
          </w:p>
        </w:tc>
      </w:tr>
      <w:tr w:rsidR="002414C6">
        <w:trPr>
          <w:trHeight w:val="160"/>
        </w:trPr>
        <w:tc>
          <w:tcPr>
            <w:tcW w:w="8904" w:type="dxa"/>
            <w:gridSpan w:val="9"/>
            <w:tcBorders>
              <w:top w:val="nil"/>
            </w:tcBorders>
          </w:tcPr>
          <w:p w:rsidR="002414C6" w:rsidRDefault="002414C6">
            <w:pPr>
              <w:pStyle w:val="ConsPlusNonformat"/>
            </w:pPr>
            <w:bookmarkStart w:id="5" w:name="P62"/>
            <w:bookmarkEnd w:id="5"/>
            <w:r>
              <w:rPr>
                <w:sz w:val="14"/>
              </w:rPr>
              <w:t xml:space="preserve">2.1. Население, проживающее в городских населенных пунктах:                                     </w:t>
            </w:r>
          </w:p>
        </w:tc>
      </w:tr>
      <w:tr w:rsidR="002414C6">
        <w:trPr>
          <w:trHeight w:val="160"/>
        </w:trPr>
        <w:tc>
          <w:tcPr>
            <w:tcW w:w="2520" w:type="dxa"/>
            <w:tcBorders>
              <w:top w:val="nil"/>
            </w:tcBorders>
          </w:tcPr>
          <w:p w:rsidR="002414C6" w:rsidRDefault="002414C6">
            <w:pPr>
              <w:pStyle w:val="ConsPlusNonformat"/>
            </w:pPr>
            <w:r>
              <w:rPr>
                <w:sz w:val="14"/>
              </w:rPr>
              <w:t>одноставочный тариф, в т.ч.:</w:t>
            </w:r>
          </w:p>
        </w:tc>
        <w:tc>
          <w:tcPr>
            <w:tcW w:w="924" w:type="dxa"/>
            <w:tcBorders>
              <w:top w:val="nil"/>
            </w:tcBorders>
          </w:tcPr>
          <w:p w:rsidR="002414C6" w:rsidRDefault="002414C6">
            <w:pPr>
              <w:pStyle w:val="ConsPlusNonformat"/>
            </w:pPr>
            <w:r>
              <w:rPr>
                <w:sz w:val="14"/>
              </w:rPr>
              <w:t>коп./кВтч</w:t>
            </w:r>
          </w:p>
        </w:tc>
        <w:tc>
          <w:tcPr>
            <w:tcW w:w="756" w:type="dxa"/>
            <w:tcBorders>
              <w:top w:val="nil"/>
            </w:tcBorders>
          </w:tcPr>
          <w:p w:rsidR="002414C6" w:rsidRDefault="002414C6">
            <w:pPr>
              <w:pStyle w:val="ConsPlusNonformat"/>
            </w:pPr>
            <w:r>
              <w:rPr>
                <w:sz w:val="14"/>
              </w:rPr>
              <w:t xml:space="preserve">   x   </w:t>
            </w:r>
          </w:p>
        </w:tc>
        <w:tc>
          <w:tcPr>
            <w:tcW w:w="756" w:type="dxa"/>
            <w:tcBorders>
              <w:top w:val="nil"/>
            </w:tcBorders>
          </w:tcPr>
          <w:p w:rsidR="002414C6" w:rsidRDefault="002414C6">
            <w:pPr>
              <w:pStyle w:val="ConsPlusNonformat"/>
            </w:pPr>
            <w:r>
              <w:rPr>
                <w:sz w:val="14"/>
              </w:rPr>
              <w:t xml:space="preserve">   x   </w:t>
            </w:r>
          </w:p>
        </w:tc>
        <w:tc>
          <w:tcPr>
            <w:tcW w:w="672" w:type="dxa"/>
            <w:tcBorders>
              <w:top w:val="nil"/>
            </w:tcBorders>
          </w:tcPr>
          <w:p w:rsidR="002414C6" w:rsidRDefault="002414C6">
            <w:pPr>
              <w:pStyle w:val="ConsPlusNonformat"/>
            </w:pPr>
            <w:r>
              <w:rPr>
                <w:sz w:val="14"/>
              </w:rPr>
              <w:t xml:space="preserve">  x   </w:t>
            </w:r>
          </w:p>
        </w:tc>
        <w:tc>
          <w:tcPr>
            <w:tcW w:w="756" w:type="dxa"/>
            <w:tcBorders>
              <w:top w:val="nil"/>
            </w:tcBorders>
          </w:tcPr>
          <w:p w:rsidR="002414C6" w:rsidRDefault="002414C6">
            <w:pPr>
              <w:pStyle w:val="ConsPlusNonformat"/>
            </w:pPr>
            <w:r>
              <w:rPr>
                <w:sz w:val="14"/>
              </w:rPr>
              <w:t xml:space="preserve">  112  </w:t>
            </w:r>
          </w:p>
        </w:tc>
        <w:tc>
          <w:tcPr>
            <w:tcW w:w="672" w:type="dxa"/>
            <w:tcBorders>
              <w:top w:val="nil"/>
            </w:tcBorders>
          </w:tcPr>
          <w:p w:rsidR="002414C6" w:rsidRDefault="002414C6">
            <w:pPr>
              <w:pStyle w:val="ConsPlusNonformat"/>
            </w:pPr>
            <w:r>
              <w:rPr>
                <w:sz w:val="14"/>
              </w:rPr>
              <w:t xml:space="preserve">  95  </w:t>
            </w:r>
          </w:p>
        </w:tc>
        <w:tc>
          <w:tcPr>
            <w:tcW w:w="1092" w:type="dxa"/>
            <w:tcBorders>
              <w:top w:val="nil"/>
            </w:tcBorders>
          </w:tcPr>
          <w:p w:rsidR="002414C6" w:rsidRDefault="002414C6">
            <w:pPr>
              <w:pStyle w:val="ConsPlusNonformat"/>
            </w:pPr>
            <w:r>
              <w:rPr>
                <w:sz w:val="14"/>
              </w:rPr>
              <w:t xml:space="preserve">    112    </w:t>
            </w:r>
          </w:p>
        </w:tc>
        <w:tc>
          <w:tcPr>
            <w:tcW w:w="756" w:type="dxa"/>
            <w:tcBorders>
              <w:top w:val="nil"/>
            </w:tcBorders>
          </w:tcPr>
          <w:p w:rsidR="002414C6" w:rsidRDefault="002414C6">
            <w:pPr>
              <w:pStyle w:val="ConsPlusNonformat"/>
            </w:pPr>
            <w:r>
              <w:rPr>
                <w:sz w:val="14"/>
              </w:rPr>
              <w:t xml:space="preserve">  140  </w:t>
            </w:r>
          </w:p>
        </w:tc>
      </w:tr>
      <w:tr w:rsidR="002414C6">
        <w:trPr>
          <w:trHeight w:val="160"/>
        </w:trPr>
        <w:tc>
          <w:tcPr>
            <w:tcW w:w="2520" w:type="dxa"/>
            <w:tcBorders>
              <w:top w:val="nil"/>
            </w:tcBorders>
          </w:tcPr>
          <w:p w:rsidR="002414C6" w:rsidRDefault="002414C6">
            <w:pPr>
              <w:pStyle w:val="ConsPlusNonformat"/>
            </w:pPr>
            <w:r>
              <w:rPr>
                <w:sz w:val="14"/>
              </w:rPr>
              <w:t xml:space="preserve">на покупную энергию         </w:t>
            </w:r>
          </w:p>
        </w:tc>
        <w:tc>
          <w:tcPr>
            <w:tcW w:w="924" w:type="dxa"/>
            <w:tcBorders>
              <w:top w:val="nil"/>
            </w:tcBorders>
          </w:tcPr>
          <w:p w:rsidR="002414C6" w:rsidRDefault="002414C6">
            <w:pPr>
              <w:pStyle w:val="ConsPlusNonformat"/>
            </w:pPr>
            <w:r>
              <w:rPr>
                <w:sz w:val="14"/>
              </w:rPr>
              <w:t>коп./кВтч</w:t>
            </w:r>
          </w:p>
        </w:tc>
        <w:tc>
          <w:tcPr>
            <w:tcW w:w="756" w:type="dxa"/>
            <w:tcBorders>
              <w:top w:val="nil"/>
            </w:tcBorders>
          </w:tcPr>
          <w:p w:rsidR="002414C6" w:rsidRDefault="002414C6">
            <w:pPr>
              <w:pStyle w:val="ConsPlusNonformat"/>
            </w:pPr>
            <w:r>
              <w:rPr>
                <w:sz w:val="14"/>
              </w:rPr>
              <w:t xml:space="preserve">   x   </w:t>
            </w:r>
          </w:p>
        </w:tc>
        <w:tc>
          <w:tcPr>
            <w:tcW w:w="756" w:type="dxa"/>
            <w:tcBorders>
              <w:top w:val="nil"/>
            </w:tcBorders>
          </w:tcPr>
          <w:p w:rsidR="002414C6" w:rsidRDefault="002414C6">
            <w:pPr>
              <w:pStyle w:val="ConsPlusNonformat"/>
            </w:pPr>
            <w:r>
              <w:rPr>
                <w:sz w:val="14"/>
              </w:rPr>
              <w:t xml:space="preserve">   x   </w:t>
            </w:r>
          </w:p>
        </w:tc>
        <w:tc>
          <w:tcPr>
            <w:tcW w:w="672" w:type="dxa"/>
            <w:tcBorders>
              <w:top w:val="nil"/>
            </w:tcBorders>
          </w:tcPr>
          <w:p w:rsidR="002414C6" w:rsidRDefault="002414C6">
            <w:pPr>
              <w:pStyle w:val="ConsPlusNonformat"/>
            </w:pPr>
            <w:r>
              <w:rPr>
                <w:sz w:val="14"/>
              </w:rPr>
              <w:t xml:space="preserve">  x   </w:t>
            </w:r>
          </w:p>
        </w:tc>
        <w:tc>
          <w:tcPr>
            <w:tcW w:w="756" w:type="dxa"/>
            <w:tcBorders>
              <w:top w:val="nil"/>
            </w:tcBorders>
          </w:tcPr>
          <w:p w:rsidR="002414C6" w:rsidRDefault="002414C6">
            <w:pPr>
              <w:pStyle w:val="ConsPlusNonformat"/>
            </w:pPr>
            <w:r>
              <w:rPr>
                <w:sz w:val="14"/>
              </w:rPr>
              <w:t xml:space="preserve">  58   </w:t>
            </w:r>
          </w:p>
        </w:tc>
        <w:tc>
          <w:tcPr>
            <w:tcW w:w="672" w:type="dxa"/>
            <w:tcBorders>
              <w:top w:val="nil"/>
            </w:tcBorders>
          </w:tcPr>
          <w:p w:rsidR="002414C6" w:rsidRDefault="002414C6">
            <w:pPr>
              <w:pStyle w:val="ConsPlusNonformat"/>
            </w:pPr>
            <w:r>
              <w:rPr>
                <w:sz w:val="14"/>
              </w:rPr>
              <w:t xml:space="preserve">  58  </w:t>
            </w:r>
          </w:p>
        </w:tc>
        <w:tc>
          <w:tcPr>
            <w:tcW w:w="1092" w:type="dxa"/>
            <w:tcBorders>
              <w:top w:val="nil"/>
            </w:tcBorders>
          </w:tcPr>
          <w:p w:rsidR="002414C6" w:rsidRDefault="002414C6">
            <w:pPr>
              <w:pStyle w:val="ConsPlusNonformat"/>
            </w:pPr>
            <w:r>
              <w:rPr>
                <w:sz w:val="14"/>
              </w:rPr>
              <w:t xml:space="preserve">    58     </w:t>
            </w:r>
          </w:p>
        </w:tc>
        <w:tc>
          <w:tcPr>
            <w:tcW w:w="756" w:type="dxa"/>
            <w:tcBorders>
              <w:top w:val="nil"/>
            </w:tcBorders>
          </w:tcPr>
          <w:p w:rsidR="002414C6" w:rsidRDefault="002414C6">
            <w:pPr>
              <w:pStyle w:val="ConsPlusNonformat"/>
            </w:pPr>
            <w:r>
              <w:rPr>
                <w:sz w:val="14"/>
              </w:rPr>
              <w:t xml:space="preserve">  58   </w:t>
            </w:r>
          </w:p>
        </w:tc>
      </w:tr>
      <w:tr w:rsidR="002414C6">
        <w:trPr>
          <w:trHeight w:val="160"/>
        </w:trPr>
        <w:tc>
          <w:tcPr>
            <w:tcW w:w="2520" w:type="dxa"/>
            <w:tcBorders>
              <w:top w:val="nil"/>
            </w:tcBorders>
          </w:tcPr>
          <w:p w:rsidR="002414C6" w:rsidRDefault="002414C6">
            <w:pPr>
              <w:pStyle w:val="ConsPlusNonformat"/>
            </w:pPr>
            <w:r>
              <w:rPr>
                <w:sz w:val="14"/>
              </w:rPr>
              <w:t xml:space="preserve">на передачу и сбыт          </w:t>
            </w:r>
          </w:p>
        </w:tc>
        <w:tc>
          <w:tcPr>
            <w:tcW w:w="924" w:type="dxa"/>
            <w:tcBorders>
              <w:top w:val="nil"/>
            </w:tcBorders>
          </w:tcPr>
          <w:p w:rsidR="002414C6" w:rsidRDefault="002414C6">
            <w:pPr>
              <w:pStyle w:val="ConsPlusNonformat"/>
            </w:pPr>
            <w:r>
              <w:rPr>
                <w:sz w:val="14"/>
              </w:rPr>
              <w:t>коп./кВтч</w:t>
            </w:r>
          </w:p>
        </w:tc>
        <w:tc>
          <w:tcPr>
            <w:tcW w:w="756" w:type="dxa"/>
            <w:tcBorders>
              <w:top w:val="nil"/>
            </w:tcBorders>
          </w:tcPr>
          <w:p w:rsidR="002414C6" w:rsidRDefault="002414C6">
            <w:pPr>
              <w:pStyle w:val="ConsPlusNonformat"/>
            </w:pPr>
            <w:r>
              <w:rPr>
                <w:sz w:val="14"/>
              </w:rPr>
              <w:t xml:space="preserve">   x   </w:t>
            </w:r>
          </w:p>
        </w:tc>
        <w:tc>
          <w:tcPr>
            <w:tcW w:w="756" w:type="dxa"/>
            <w:tcBorders>
              <w:top w:val="nil"/>
            </w:tcBorders>
          </w:tcPr>
          <w:p w:rsidR="002414C6" w:rsidRDefault="002414C6">
            <w:pPr>
              <w:pStyle w:val="ConsPlusNonformat"/>
            </w:pPr>
            <w:r>
              <w:rPr>
                <w:sz w:val="14"/>
              </w:rPr>
              <w:t xml:space="preserve">   x   </w:t>
            </w:r>
          </w:p>
        </w:tc>
        <w:tc>
          <w:tcPr>
            <w:tcW w:w="672" w:type="dxa"/>
            <w:tcBorders>
              <w:top w:val="nil"/>
            </w:tcBorders>
          </w:tcPr>
          <w:p w:rsidR="002414C6" w:rsidRDefault="002414C6">
            <w:pPr>
              <w:pStyle w:val="ConsPlusNonformat"/>
            </w:pPr>
            <w:r>
              <w:rPr>
                <w:sz w:val="14"/>
              </w:rPr>
              <w:t xml:space="preserve">  x   </w:t>
            </w:r>
          </w:p>
        </w:tc>
        <w:tc>
          <w:tcPr>
            <w:tcW w:w="756" w:type="dxa"/>
            <w:tcBorders>
              <w:top w:val="nil"/>
            </w:tcBorders>
          </w:tcPr>
          <w:p w:rsidR="002414C6" w:rsidRDefault="002414C6">
            <w:pPr>
              <w:pStyle w:val="ConsPlusNonformat"/>
            </w:pPr>
            <w:r>
              <w:rPr>
                <w:sz w:val="14"/>
              </w:rPr>
              <w:t xml:space="preserve">  54   </w:t>
            </w:r>
          </w:p>
        </w:tc>
        <w:tc>
          <w:tcPr>
            <w:tcW w:w="672" w:type="dxa"/>
            <w:tcBorders>
              <w:top w:val="nil"/>
            </w:tcBorders>
          </w:tcPr>
          <w:p w:rsidR="002414C6" w:rsidRDefault="002414C6">
            <w:pPr>
              <w:pStyle w:val="ConsPlusNonformat"/>
            </w:pPr>
            <w:r>
              <w:rPr>
                <w:sz w:val="14"/>
              </w:rPr>
              <w:t xml:space="preserve">  37  </w:t>
            </w:r>
          </w:p>
        </w:tc>
        <w:tc>
          <w:tcPr>
            <w:tcW w:w="1092" w:type="dxa"/>
            <w:tcBorders>
              <w:top w:val="nil"/>
            </w:tcBorders>
          </w:tcPr>
          <w:p w:rsidR="002414C6" w:rsidRDefault="002414C6">
            <w:pPr>
              <w:pStyle w:val="ConsPlusNonformat"/>
            </w:pPr>
            <w:r>
              <w:rPr>
                <w:sz w:val="14"/>
              </w:rPr>
              <w:t xml:space="preserve">    54     </w:t>
            </w:r>
          </w:p>
        </w:tc>
        <w:tc>
          <w:tcPr>
            <w:tcW w:w="756" w:type="dxa"/>
            <w:tcBorders>
              <w:top w:val="nil"/>
            </w:tcBorders>
          </w:tcPr>
          <w:p w:rsidR="002414C6" w:rsidRDefault="002414C6">
            <w:pPr>
              <w:pStyle w:val="ConsPlusNonformat"/>
            </w:pPr>
            <w:r>
              <w:rPr>
                <w:sz w:val="14"/>
              </w:rPr>
              <w:t xml:space="preserve">  82   </w:t>
            </w:r>
          </w:p>
        </w:tc>
      </w:tr>
      <w:tr w:rsidR="002414C6">
        <w:trPr>
          <w:trHeight w:val="160"/>
        </w:trPr>
        <w:tc>
          <w:tcPr>
            <w:tcW w:w="8904" w:type="dxa"/>
            <w:gridSpan w:val="9"/>
            <w:tcBorders>
              <w:top w:val="nil"/>
            </w:tcBorders>
          </w:tcPr>
          <w:p w:rsidR="002414C6" w:rsidRDefault="002414C6">
            <w:pPr>
              <w:pStyle w:val="ConsPlusNonformat"/>
            </w:pPr>
            <w:bookmarkStart w:id="6" w:name="P70"/>
            <w:bookmarkEnd w:id="6"/>
            <w:r>
              <w:rPr>
                <w:sz w:val="14"/>
              </w:rPr>
              <w:t xml:space="preserve">2.2. Население, проживающее в сельских населенных пунктах:                                      </w:t>
            </w:r>
          </w:p>
        </w:tc>
      </w:tr>
      <w:tr w:rsidR="002414C6">
        <w:trPr>
          <w:trHeight w:val="160"/>
        </w:trPr>
        <w:tc>
          <w:tcPr>
            <w:tcW w:w="2520" w:type="dxa"/>
            <w:tcBorders>
              <w:top w:val="nil"/>
            </w:tcBorders>
          </w:tcPr>
          <w:p w:rsidR="002414C6" w:rsidRDefault="002414C6">
            <w:pPr>
              <w:pStyle w:val="ConsPlusNonformat"/>
            </w:pPr>
            <w:r>
              <w:rPr>
                <w:sz w:val="14"/>
              </w:rPr>
              <w:t>одноставочный тариф, в т.ч.:</w:t>
            </w:r>
          </w:p>
        </w:tc>
        <w:tc>
          <w:tcPr>
            <w:tcW w:w="924" w:type="dxa"/>
            <w:tcBorders>
              <w:top w:val="nil"/>
            </w:tcBorders>
          </w:tcPr>
          <w:p w:rsidR="002414C6" w:rsidRDefault="002414C6">
            <w:pPr>
              <w:pStyle w:val="ConsPlusNonformat"/>
            </w:pPr>
            <w:r>
              <w:rPr>
                <w:sz w:val="14"/>
              </w:rPr>
              <w:t>коп./кВтч</w:t>
            </w:r>
          </w:p>
        </w:tc>
        <w:tc>
          <w:tcPr>
            <w:tcW w:w="756" w:type="dxa"/>
            <w:tcBorders>
              <w:top w:val="nil"/>
            </w:tcBorders>
          </w:tcPr>
          <w:p w:rsidR="002414C6" w:rsidRDefault="002414C6">
            <w:pPr>
              <w:pStyle w:val="ConsPlusNonformat"/>
            </w:pPr>
            <w:r>
              <w:rPr>
                <w:sz w:val="14"/>
              </w:rPr>
              <w:t xml:space="preserve">   x   </w:t>
            </w:r>
          </w:p>
        </w:tc>
        <w:tc>
          <w:tcPr>
            <w:tcW w:w="756" w:type="dxa"/>
            <w:tcBorders>
              <w:top w:val="nil"/>
            </w:tcBorders>
          </w:tcPr>
          <w:p w:rsidR="002414C6" w:rsidRDefault="002414C6">
            <w:pPr>
              <w:pStyle w:val="ConsPlusNonformat"/>
            </w:pPr>
            <w:r>
              <w:rPr>
                <w:sz w:val="14"/>
              </w:rPr>
              <w:t xml:space="preserve">   x   </w:t>
            </w:r>
          </w:p>
        </w:tc>
        <w:tc>
          <w:tcPr>
            <w:tcW w:w="672" w:type="dxa"/>
            <w:tcBorders>
              <w:top w:val="nil"/>
            </w:tcBorders>
          </w:tcPr>
          <w:p w:rsidR="002414C6" w:rsidRDefault="002414C6">
            <w:pPr>
              <w:pStyle w:val="ConsPlusNonformat"/>
            </w:pPr>
            <w:r>
              <w:rPr>
                <w:sz w:val="14"/>
              </w:rPr>
              <w:t xml:space="preserve">  x   </w:t>
            </w:r>
          </w:p>
        </w:tc>
        <w:tc>
          <w:tcPr>
            <w:tcW w:w="756" w:type="dxa"/>
            <w:tcBorders>
              <w:top w:val="nil"/>
            </w:tcBorders>
          </w:tcPr>
          <w:p w:rsidR="002414C6" w:rsidRDefault="002414C6">
            <w:pPr>
              <w:pStyle w:val="ConsPlusNonformat"/>
            </w:pPr>
            <w:r>
              <w:rPr>
                <w:sz w:val="14"/>
              </w:rPr>
              <w:t xml:space="preserve">  80   </w:t>
            </w:r>
          </w:p>
        </w:tc>
        <w:tc>
          <w:tcPr>
            <w:tcW w:w="672" w:type="dxa"/>
            <w:tcBorders>
              <w:top w:val="nil"/>
            </w:tcBorders>
          </w:tcPr>
          <w:p w:rsidR="002414C6" w:rsidRDefault="002414C6">
            <w:pPr>
              <w:pStyle w:val="ConsPlusNonformat"/>
            </w:pPr>
            <w:r>
              <w:rPr>
                <w:sz w:val="14"/>
              </w:rPr>
              <w:t xml:space="preserve">  66  </w:t>
            </w:r>
          </w:p>
        </w:tc>
        <w:tc>
          <w:tcPr>
            <w:tcW w:w="1092" w:type="dxa"/>
            <w:tcBorders>
              <w:top w:val="nil"/>
            </w:tcBorders>
          </w:tcPr>
          <w:p w:rsidR="002414C6" w:rsidRDefault="002414C6">
            <w:pPr>
              <w:pStyle w:val="ConsPlusNonformat"/>
            </w:pPr>
            <w:r>
              <w:rPr>
                <w:sz w:val="14"/>
              </w:rPr>
              <w:t xml:space="preserve">    80     </w:t>
            </w:r>
          </w:p>
        </w:tc>
        <w:tc>
          <w:tcPr>
            <w:tcW w:w="756" w:type="dxa"/>
            <w:tcBorders>
              <w:top w:val="nil"/>
            </w:tcBorders>
          </w:tcPr>
          <w:p w:rsidR="002414C6" w:rsidRDefault="002414C6">
            <w:pPr>
              <w:pStyle w:val="ConsPlusNonformat"/>
            </w:pPr>
            <w:r>
              <w:rPr>
                <w:sz w:val="14"/>
              </w:rPr>
              <w:t xml:space="preserve">  101  </w:t>
            </w:r>
          </w:p>
        </w:tc>
      </w:tr>
      <w:tr w:rsidR="002414C6">
        <w:trPr>
          <w:trHeight w:val="160"/>
        </w:trPr>
        <w:tc>
          <w:tcPr>
            <w:tcW w:w="2520" w:type="dxa"/>
            <w:tcBorders>
              <w:top w:val="nil"/>
            </w:tcBorders>
          </w:tcPr>
          <w:p w:rsidR="002414C6" w:rsidRDefault="002414C6">
            <w:pPr>
              <w:pStyle w:val="ConsPlusNonformat"/>
            </w:pPr>
            <w:r>
              <w:rPr>
                <w:sz w:val="14"/>
              </w:rPr>
              <w:t xml:space="preserve">на покупную энергию         </w:t>
            </w:r>
          </w:p>
        </w:tc>
        <w:tc>
          <w:tcPr>
            <w:tcW w:w="924" w:type="dxa"/>
            <w:tcBorders>
              <w:top w:val="nil"/>
            </w:tcBorders>
          </w:tcPr>
          <w:p w:rsidR="002414C6" w:rsidRDefault="002414C6">
            <w:pPr>
              <w:pStyle w:val="ConsPlusNonformat"/>
            </w:pPr>
            <w:r>
              <w:rPr>
                <w:sz w:val="14"/>
              </w:rPr>
              <w:t>коп./кВтч</w:t>
            </w:r>
          </w:p>
        </w:tc>
        <w:tc>
          <w:tcPr>
            <w:tcW w:w="756" w:type="dxa"/>
            <w:tcBorders>
              <w:top w:val="nil"/>
            </w:tcBorders>
          </w:tcPr>
          <w:p w:rsidR="002414C6" w:rsidRDefault="002414C6">
            <w:pPr>
              <w:pStyle w:val="ConsPlusNonformat"/>
            </w:pPr>
            <w:r>
              <w:rPr>
                <w:sz w:val="14"/>
              </w:rPr>
              <w:t xml:space="preserve">   x   </w:t>
            </w:r>
          </w:p>
        </w:tc>
        <w:tc>
          <w:tcPr>
            <w:tcW w:w="756" w:type="dxa"/>
            <w:tcBorders>
              <w:top w:val="nil"/>
            </w:tcBorders>
          </w:tcPr>
          <w:p w:rsidR="002414C6" w:rsidRDefault="002414C6">
            <w:pPr>
              <w:pStyle w:val="ConsPlusNonformat"/>
            </w:pPr>
            <w:r>
              <w:rPr>
                <w:sz w:val="14"/>
              </w:rPr>
              <w:t xml:space="preserve">   x   </w:t>
            </w:r>
          </w:p>
        </w:tc>
        <w:tc>
          <w:tcPr>
            <w:tcW w:w="672" w:type="dxa"/>
            <w:tcBorders>
              <w:top w:val="nil"/>
            </w:tcBorders>
          </w:tcPr>
          <w:p w:rsidR="002414C6" w:rsidRDefault="002414C6">
            <w:pPr>
              <w:pStyle w:val="ConsPlusNonformat"/>
            </w:pPr>
            <w:r>
              <w:rPr>
                <w:sz w:val="14"/>
              </w:rPr>
              <w:t xml:space="preserve">  x   </w:t>
            </w:r>
          </w:p>
        </w:tc>
        <w:tc>
          <w:tcPr>
            <w:tcW w:w="756" w:type="dxa"/>
            <w:tcBorders>
              <w:top w:val="nil"/>
            </w:tcBorders>
          </w:tcPr>
          <w:p w:rsidR="002414C6" w:rsidRDefault="002414C6">
            <w:pPr>
              <w:pStyle w:val="ConsPlusNonformat"/>
            </w:pPr>
            <w:r>
              <w:rPr>
                <w:sz w:val="14"/>
              </w:rPr>
              <w:t xml:space="preserve">  58   </w:t>
            </w:r>
          </w:p>
        </w:tc>
        <w:tc>
          <w:tcPr>
            <w:tcW w:w="672" w:type="dxa"/>
            <w:tcBorders>
              <w:top w:val="nil"/>
            </w:tcBorders>
          </w:tcPr>
          <w:p w:rsidR="002414C6" w:rsidRDefault="002414C6">
            <w:pPr>
              <w:pStyle w:val="ConsPlusNonformat"/>
            </w:pPr>
            <w:r>
              <w:rPr>
                <w:sz w:val="14"/>
              </w:rPr>
              <w:t xml:space="preserve">  58  </w:t>
            </w:r>
          </w:p>
        </w:tc>
        <w:tc>
          <w:tcPr>
            <w:tcW w:w="1092" w:type="dxa"/>
            <w:tcBorders>
              <w:top w:val="nil"/>
            </w:tcBorders>
          </w:tcPr>
          <w:p w:rsidR="002414C6" w:rsidRDefault="002414C6">
            <w:pPr>
              <w:pStyle w:val="ConsPlusNonformat"/>
            </w:pPr>
            <w:r>
              <w:rPr>
                <w:sz w:val="14"/>
              </w:rPr>
              <w:t xml:space="preserve">    58     </w:t>
            </w:r>
          </w:p>
        </w:tc>
        <w:tc>
          <w:tcPr>
            <w:tcW w:w="756" w:type="dxa"/>
            <w:tcBorders>
              <w:top w:val="nil"/>
            </w:tcBorders>
          </w:tcPr>
          <w:p w:rsidR="002414C6" w:rsidRDefault="002414C6">
            <w:pPr>
              <w:pStyle w:val="ConsPlusNonformat"/>
            </w:pPr>
            <w:r>
              <w:rPr>
                <w:sz w:val="14"/>
              </w:rPr>
              <w:t xml:space="preserve">  58   </w:t>
            </w:r>
          </w:p>
        </w:tc>
      </w:tr>
      <w:tr w:rsidR="002414C6">
        <w:trPr>
          <w:trHeight w:val="160"/>
        </w:trPr>
        <w:tc>
          <w:tcPr>
            <w:tcW w:w="2520" w:type="dxa"/>
            <w:tcBorders>
              <w:top w:val="nil"/>
            </w:tcBorders>
          </w:tcPr>
          <w:p w:rsidR="002414C6" w:rsidRDefault="002414C6">
            <w:pPr>
              <w:pStyle w:val="ConsPlusNonformat"/>
            </w:pPr>
            <w:r>
              <w:rPr>
                <w:sz w:val="14"/>
              </w:rPr>
              <w:t xml:space="preserve">на передачу и сбыт          </w:t>
            </w:r>
          </w:p>
        </w:tc>
        <w:tc>
          <w:tcPr>
            <w:tcW w:w="924" w:type="dxa"/>
            <w:tcBorders>
              <w:top w:val="nil"/>
            </w:tcBorders>
          </w:tcPr>
          <w:p w:rsidR="002414C6" w:rsidRDefault="002414C6">
            <w:pPr>
              <w:pStyle w:val="ConsPlusNonformat"/>
            </w:pPr>
            <w:r>
              <w:rPr>
                <w:sz w:val="14"/>
              </w:rPr>
              <w:t>коп./кВтч</w:t>
            </w:r>
          </w:p>
        </w:tc>
        <w:tc>
          <w:tcPr>
            <w:tcW w:w="756" w:type="dxa"/>
            <w:tcBorders>
              <w:top w:val="nil"/>
            </w:tcBorders>
          </w:tcPr>
          <w:p w:rsidR="002414C6" w:rsidRDefault="002414C6">
            <w:pPr>
              <w:pStyle w:val="ConsPlusNonformat"/>
            </w:pPr>
            <w:r>
              <w:rPr>
                <w:sz w:val="14"/>
              </w:rPr>
              <w:t xml:space="preserve">   x   </w:t>
            </w:r>
          </w:p>
        </w:tc>
        <w:tc>
          <w:tcPr>
            <w:tcW w:w="756" w:type="dxa"/>
            <w:tcBorders>
              <w:top w:val="nil"/>
            </w:tcBorders>
          </w:tcPr>
          <w:p w:rsidR="002414C6" w:rsidRDefault="002414C6">
            <w:pPr>
              <w:pStyle w:val="ConsPlusNonformat"/>
            </w:pPr>
            <w:r>
              <w:rPr>
                <w:sz w:val="14"/>
              </w:rPr>
              <w:t xml:space="preserve">   x   </w:t>
            </w:r>
          </w:p>
        </w:tc>
        <w:tc>
          <w:tcPr>
            <w:tcW w:w="672" w:type="dxa"/>
            <w:tcBorders>
              <w:top w:val="nil"/>
            </w:tcBorders>
          </w:tcPr>
          <w:p w:rsidR="002414C6" w:rsidRDefault="002414C6">
            <w:pPr>
              <w:pStyle w:val="ConsPlusNonformat"/>
            </w:pPr>
            <w:r>
              <w:rPr>
                <w:sz w:val="14"/>
              </w:rPr>
              <w:t xml:space="preserve">  x   </w:t>
            </w:r>
          </w:p>
        </w:tc>
        <w:tc>
          <w:tcPr>
            <w:tcW w:w="756" w:type="dxa"/>
            <w:tcBorders>
              <w:top w:val="nil"/>
            </w:tcBorders>
          </w:tcPr>
          <w:p w:rsidR="002414C6" w:rsidRDefault="002414C6">
            <w:pPr>
              <w:pStyle w:val="ConsPlusNonformat"/>
            </w:pPr>
            <w:r>
              <w:rPr>
                <w:sz w:val="14"/>
              </w:rPr>
              <w:t xml:space="preserve">  22   </w:t>
            </w:r>
          </w:p>
        </w:tc>
        <w:tc>
          <w:tcPr>
            <w:tcW w:w="672" w:type="dxa"/>
            <w:tcBorders>
              <w:top w:val="nil"/>
            </w:tcBorders>
          </w:tcPr>
          <w:p w:rsidR="002414C6" w:rsidRDefault="002414C6">
            <w:pPr>
              <w:pStyle w:val="ConsPlusNonformat"/>
            </w:pPr>
            <w:r>
              <w:rPr>
                <w:sz w:val="14"/>
              </w:rPr>
              <w:t xml:space="preserve">  8   </w:t>
            </w:r>
          </w:p>
        </w:tc>
        <w:tc>
          <w:tcPr>
            <w:tcW w:w="1092" w:type="dxa"/>
            <w:tcBorders>
              <w:top w:val="nil"/>
            </w:tcBorders>
          </w:tcPr>
          <w:p w:rsidR="002414C6" w:rsidRDefault="002414C6">
            <w:pPr>
              <w:pStyle w:val="ConsPlusNonformat"/>
            </w:pPr>
            <w:r>
              <w:rPr>
                <w:sz w:val="14"/>
              </w:rPr>
              <w:t xml:space="preserve">    22     </w:t>
            </w:r>
          </w:p>
        </w:tc>
        <w:tc>
          <w:tcPr>
            <w:tcW w:w="756" w:type="dxa"/>
            <w:tcBorders>
              <w:top w:val="nil"/>
            </w:tcBorders>
          </w:tcPr>
          <w:p w:rsidR="002414C6" w:rsidRDefault="002414C6">
            <w:pPr>
              <w:pStyle w:val="ConsPlusNonformat"/>
            </w:pPr>
            <w:r>
              <w:rPr>
                <w:sz w:val="14"/>
              </w:rPr>
              <w:t xml:space="preserve">  43   </w:t>
            </w:r>
          </w:p>
        </w:tc>
      </w:tr>
      <w:tr w:rsidR="002414C6">
        <w:trPr>
          <w:trHeight w:val="160"/>
        </w:trPr>
        <w:tc>
          <w:tcPr>
            <w:tcW w:w="8904" w:type="dxa"/>
            <w:gridSpan w:val="9"/>
            <w:tcBorders>
              <w:top w:val="nil"/>
            </w:tcBorders>
          </w:tcPr>
          <w:p w:rsidR="002414C6" w:rsidRDefault="002414C6">
            <w:pPr>
              <w:pStyle w:val="ConsPlusNonformat"/>
              <w:outlineLvl w:val="1"/>
            </w:pPr>
            <w:r>
              <w:rPr>
                <w:sz w:val="14"/>
              </w:rPr>
              <w:t xml:space="preserve">3. Прочие потребители (без учета НДС):                                                          </w:t>
            </w:r>
          </w:p>
        </w:tc>
      </w:tr>
      <w:tr w:rsidR="002414C6">
        <w:trPr>
          <w:trHeight w:val="160"/>
        </w:trPr>
        <w:tc>
          <w:tcPr>
            <w:tcW w:w="8904" w:type="dxa"/>
            <w:gridSpan w:val="9"/>
            <w:tcBorders>
              <w:top w:val="nil"/>
            </w:tcBorders>
          </w:tcPr>
          <w:p w:rsidR="002414C6" w:rsidRDefault="002414C6">
            <w:pPr>
              <w:pStyle w:val="ConsPlusNonformat"/>
            </w:pPr>
            <w:r>
              <w:rPr>
                <w:sz w:val="14"/>
              </w:rPr>
              <w:t xml:space="preserve">3.1. Прочие потребители (кроме указанных в </w:t>
            </w:r>
            <w:hyperlink w:anchor="P95" w:history="1">
              <w:r>
                <w:rPr>
                  <w:color w:val="0000FF"/>
                  <w:sz w:val="14"/>
                </w:rPr>
                <w:t>п. п. 3.2</w:t>
              </w:r>
            </w:hyperlink>
            <w:r>
              <w:rPr>
                <w:sz w:val="14"/>
              </w:rPr>
              <w:t xml:space="preserve">, </w:t>
            </w:r>
            <w:hyperlink w:anchor="P110" w:history="1">
              <w:r>
                <w:rPr>
                  <w:color w:val="0000FF"/>
                  <w:sz w:val="14"/>
                </w:rPr>
                <w:t>3.3</w:t>
              </w:r>
            </w:hyperlink>
            <w:r>
              <w:rPr>
                <w:sz w:val="14"/>
              </w:rPr>
              <w:t xml:space="preserve">, </w:t>
            </w:r>
            <w:hyperlink w:anchor="P125" w:history="1">
              <w:r>
                <w:rPr>
                  <w:color w:val="0000FF"/>
                  <w:sz w:val="14"/>
                </w:rPr>
                <w:t>3.4</w:t>
              </w:r>
            </w:hyperlink>
            <w:r>
              <w:rPr>
                <w:sz w:val="14"/>
              </w:rPr>
              <w:t xml:space="preserve">):                                </w:t>
            </w:r>
          </w:p>
        </w:tc>
      </w:tr>
      <w:tr w:rsidR="002414C6">
        <w:trPr>
          <w:trHeight w:val="160"/>
        </w:trPr>
        <w:tc>
          <w:tcPr>
            <w:tcW w:w="2520" w:type="dxa"/>
            <w:tcBorders>
              <w:top w:val="nil"/>
            </w:tcBorders>
          </w:tcPr>
          <w:p w:rsidR="002414C6" w:rsidRDefault="002414C6">
            <w:pPr>
              <w:pStyle w:val="ConsPlusNonformat"/>
            </w:pPr>
            <w:r>
              <w:rPr>
                <w:sz w:val="14"/>
              </w:rPr>
              <w:t>одноставочный тариф, в т.ч.:</w:t>
            </w:r>
          </w:p>
        </w:tc>
        <w:tc>
          <w:tcPr>
            <w:tcW w:w="924" w:type="dxa"/>
            <w:tcBorders>
              <w:top w:val="nil"/>
            </w:tcBorders>
          </w:tcPr>
          <w:p w:rsidR="002414C6" w:rsidRDefault="002414C6">
            <w:pPr>
              <w:pStyle w:val="ConsPlusNonformat"/>
            </w:pPr>
            <w:r>
              <w:rPr>
                <w:sz w:val="14"/>
              </w:rPr>
              <w:t>руб./МВтч</w:t>
            </w:r>
          </w:p>
        </w:tc>
        <w:tc>
          <w:tcPr>
            <w:tcW w:w="756" w:type="dxa"/>
            <w:tcBorders>
              <w:top w:val="nil"/>
            </w:tcBorders>
          </w:tcPr>
          <w:p w:rsidR="002414C6" w:rsidRDefault="002414C6">
            <w:pPr>
              <w:pStyle w:val="ConsPlusNonformat"/>
            </w:pPr>
            <w:r>
              <w:rPr>
                <w:sz w:val="14"/>
              </w:rPr>
              <w:t xml:space="preserve"> 1254  </w:t>
            </w:r>
          </w:p>
        </w:tc>
        <w:tc>
          <w:tcPr>
            <w:tcW w:w="756" w:type="dxa"/>
            <w:tcBorders>
              <w:top w:val="nil"/>
            </w:tcBorders>
          </w:tcPr>
          <w:p w:rsidR="002414C6" w:rsidRDefault="002414C6">
            <w:pPr>
              <w:pStyle w:val="ConsPlusNonformat"/>
            </w:pPr>
            <w:r>
              <w:rPr>
                <w:sz w:val="14"/>
              </w:rPr>
              <w:t xml:space="preserve"> 1315  </w:t>
            </w:r>
          </w:p>
        </w:tc>
        <w:tc>
          <w:tcPr>
            <w:tcW w:w="672" w:type="dxa"/>
            <w:tcBorders>
              <w:top w:val="nil"/>
            </w:tcBorders>
          </w:tcPr>
          <w:p w:rsidR="002414C6" w:rsidRDefault="002414C6">
            <w:pPr>
              <w:pStyle w:val="ConsPlusNonformat"/>
            </w:pPr>
            <w:r>
              <w:rPr>
                <w:sz w:val="14"/>
              </w:rPr>
              <w:t xml:space="preserve"> 1361 </w:t>
            </w:r>
          </w:p>
        </w:tc>
        <w:tc>
          <w:tcPr>
            <w:tcW w:w="756" w:type="dxa"/>
            <w:tcBorders>
              <w:top w:val="nil"/>
            </w:tcBorders>
          </w:tcPr>
          <w:p w:rsidR="002414C6" w:rsidRDefault="002414C6">
            <w:pPr>
              <w:pStyle w:val="ConsPlusNonformat"/>
            </w:pPr>
            <w:r>
              <w:rPr>
                <w:sz w:val="14"/>
              </w:rPr>
              <w:t xml:space="preserve"> 1415  </w:t>
            </w:r>
          </w:p>
        </w:tc>
        <w:tc>
          <w:tcPr>
            <w:tcW w:w="672" w:type="dxa"/>
            <w:tcBorders>
              <w:top w:val="nil"/>
            </w:tcBorders>
          </w:tcPr>
          <w:p w:rsidR="002414C6" w:rsidRDefault="002414C6">
            <w:pPr>
              <w:pStyle w:val="ConsPlusNonformat"/>
            </w:pPr>
            <w:r>
              <w:rPr>
                <w:sz w:val="14"/>
              </w:rPr>
              <w:t xml:space="preserve"> 1083 </w:t>
            </w:r>
          </w:p>
        </w:tc>
        <w:tc>
          <w:tcPr>
            <w:tcW w:w="1092" w:type="dxa"/>
            <w:tcBorders>
              <w:top w:val="nil"/>
            </w:tcBorders>
          </w:tcPr>
          <w:p w:rsidR="002414C6" w:rsidRDefault="002414C6">
            <w:pPr>
              <w:pStyle w:val="ConsPlusNonformat"/>
            </w:pPr>
            <w:r>
              <w:rPr>
                <w:sz w:val="14"/>
              </w:rPr>
              <w:t xml:space="preserve">   1245    </w:t>
            </w:r>
          </w:p>
        </w:tc>
        <w:tc>
          <w:tcPr>
            <w:tcW w:w="756" w:type="dxa"/>
            <w:tcBorders>
              <w:top w:val="nil"/>
            </w:tcBorders>
          </w:tcPr>
          <w:p w:rsidR="002414C6" w:rsidRDefault="002414C6">
            <w:pPr>
              <w:pStyle w:val="ConsPlusNonformat"/>
            </w:pPr>
            <w:r>
              <w:rPr>
                <w:sz w:val="14"/>
              </w:rPr>
              <w:t xml:space="preserve"> 1657  </w:t>
            </w:r>
          </w:p>
        </w:tc>
      </w:tr>
      <w:tr w:rsidR="002414C6">
        <w:trPr>
          <w:trHeight w:val="160"/>
        </w:trPr>
        <w:tc>
          <w:tcPr>
            <w:tcW w:w="2520" w:type="dxa"/>
            <w:tcBorders>
              <w:top w:val="nil"/>
            </w:tcBorders>
          </w:tcPr>
          <w:p w:rsidR="002414C6" w:rsidRDefault="002414C6">
            <w:pPr>
              <w:pStyle w:val="ConsPlusNonformat"/>
            </w:pPr>
            <w:r>
              <w:rPr>
                <w:sz w:val="14"/>
              </w:rPr>
              <w:t xml:space="preserve">на покупную энергию         </w:t>
            </w:r>
          </w:p>
        </w:tc>
        <w:tc>
          <w:tcPr>
            <w:tcW w:w="924" w:type="dxa"/>
            <w:tcBorders>
              <w:top w:val="nil"/>
            </w:tcBorders>
          </w:tcPr>
          <w:p w:rsidR="002414C6" w:rsidRDefault="002414C6">
            <w:pPr>
              <w:pStyle w:val="ConsPlusNonformat"/>
            </w:pPr>
            <w:r>
              <w:rPr>
                <w:sz w:val="14"/>
              </w:rPr>
              <w:t>руб./МВтч</w:t>
            </w:r>
          </w:p>
        </w:tc>
        <w:tc>
          <w:tcPr>
            <w:tcW w:w="756" w:type="dxa"/>
            <w:tcBorders>
              <w:top w:val="nil"/>
            </w:tcBorders>
          </w:tcPr>
          <w:p w:rsidR="002414C6" w:rsidRDefault="002414C6">
            <w:pPr>
              <w:pStyle w:val="ConsPlusNonformat"/>
            </w:pPr>
            <w:r>
              <w:rPr>
                <w:sz w:val="14"/>
              </w:rPr>
              <w:t xml:space="preserve">  582  </w:t>
            </w:r>
          </w:p>
        </w:tc>
        <w:tc>
          <w:tcPr>
            <w:tcW w:w="756" w:type="dxa"/>
            <w:tcBorders>
              <w:top w:val="nil"/>
            </w:tcBorders>
          </w:tcPr>
          <w:p w:rsidR="002414C6" w:rsidRDefault="002414C6">
            <w:pPr>
              <w:pStyle w:val="ConsPlusNonformat"/>
            </w:pPr>
            <w:r>
              <w:rPr>
                <w:sz w:val="14"/>
              </w:rPr>
              <w:t xml:space="preserve">  582  </w:t>
            </w:r>
          </w:p>
        </w:tc>
        <w:tc>
          <w:tcPr>
            <w:tcW w:w="672" w:type="dxa"/>
            <w:tcBorders>
              <w:top w:val="nil"/>
            </w:tcBorders>
          </w:tcPr>
          <w:p w:rsidR="002414C6" w:rsidRDefault="002414C6">
            <w:pPr>
              <w:pStyle w:val="ConsPlusNonformat"/>
            </w:pPr>
            <w:r>
              <w:rPr>
                <w:sz w:val="14"/>
              </w:rPr>
              <w:t xml:space="preserve"> 582  </w:t>
            </w:r>
          </w:p>
        </w:tc>
        <w:tc>
          <w:tcPr>
            <w:tcW w:w="756" w:type="dxa"/>
            <w:tcBorders>
              <w:top w:val="nil"/>
            </w:tcBorders>
          </w:tcPr>
          <w:p w:rsidR="002414C6" w:rsidRDefault="002414C6">
            <w:pPr>
              <w:pStyle w:val="ConsPlusNonformat"/>
            </w:pPr>
            <w:r>
              <w:rPr>
                <w:sz w:val="14"/>
              </w:rPr>
              <w:t xml:space="preserve">  582  </w:t>
            </w:r>
          </w:p>
        </w:tc>
        <w:tc>
          <w:tcPr>
            <w:tcW w:w="672" w:type="dxa"/>
            <w:tcBorders>
              <w:top w:val="nil"/>
            </w:tcBorders>
          </w:tcPr>
          <w:p w:rsidR="002414C6" w:rsidRDefault="002414C6">
            <w:pPr>
              <w:pStyle w:val="ConsPlusNonformat"/>
            </w:pPr>
            <w:r>
              <w:rPr>
                <w:sz w:val="14"/>
              </w:rPr>
              <w:t xml:space="preserve"> 582  </w:t>
            </w:r>
          </w:p>
        </w:tc>
        <w:tc>
          <w:tcPr>
            <w:tcW w:w="1092" w:type="dxa"/>
            <w:tcBorders>
              <w:top w:val="nil"/>
            </w:tcBorders>
          </w:tcPr>
          <w:p w:rsidR="002414C6" w:rsidRDefault="002414C6">
            <w:pPr>
              <w:pStyle w:val="ConsPlusNonformat"/>
            </w:pPr>
            <w:r>
              <w:rPr>
                <w:sz w:val="14"/>
              </w:rPr>
              <w:t xml:space="preserve">    582    </w:t>
            </w:r>
          </w:p>
        </w:tc>
        <w:tc>
          <w:tcPr>
            <w:tcW w:w="756" w:type="dxa"/>
            <w:tcBorders>
              <w:top w:val="nil"/>
            </w:tcBorders>
          </w:tcPr>
          <w:p w:rsidR="002414C6" w:rsidRDefault="002414C6">
            <w:pPr>
              <w:pStyle w:val="ConsPlusNonformat"/>
            </w:pPr>
            <w:r>
              <w:rPr>
                <w:sz w:val="14"/>
              </w:rPr>
              <w:t xml:space="preserve">  582  </w:t>
            </w:r>
          </w:p>
        </w:tc>
      </w:tr>
      <w:tr w:rsidR="002414C6">
        <w:trPr>
          <w:trHeight w:val="160"/>
        </w:trPr>
        <w:tc>
          <w:tcPr>
            <w:tcW w:w="2520" w:type="dxa"/>
            <w:tcBorders>
              <w:top w:val="nil"/>
            </w:tcBorders>
          </w:tcPr>
          <w:p w:rsidR="002414C6" w:rsidRDefault="002414C6">
            <w:pPr>
              <w:pStyle w:val="ConsPlusNonformat"/>
            </w:pPr>
            <w:r>
              <w:rPr>
                <w:sz w:val="14"/>
              </w:rPr>
              <w:t xml:space="preserve">на передачу и сбыт          </w:t>
            </w:r>
          </w:p>
        </w:tc>
        <w:tc>
          <w:tcPr>
            <w:tcW w:w="924" w:type="dxa"/>
            <w:tcBorders>
              <w:top w:val="nil"/>
            </w:tcBorders>
          </w:tcPr>
          <w:p w:rsidR="002414C6" w:rsidRDefault="002414C6">
            <w:pPr>
              <w:pStyle w:val="ConsPlusNonformat"/>
            </w:pPr>
            <w:r>
              <w:rPr>
                <w:sz w:val="14"/>
              </w:rPr>
              <w:t>руб./МВтч</w:t>
            </w:r>
          </w:p>
        </w:tc>
        <w:tc>
          <w:tcPr>
            <w:tcW w:w="756" w:type="dxa"/>
            <w:tcBorders>
              <w:top w:val="nil"/>
            </w:tcBorders>
          </w:tcPr>
          <w:p w:rsidR="002414C6" w:rsidRDefault="002414C6">
            <w:pPr>
              <w:pStyle w:val="ConsPlusNonformat"/>
            </w:pPr>
            <w:r>
              <w:rPr>
                <w:sz w:val="14"/>
              </w:rPr>
              <w:t xml:space="preserve">  672  </w:t>
            </w:r>
          </w:p>
        </w:tc>
        <w:tc>
          <w:tcPr>
            <w:tcW w:w="756" w:type="dxa"/>
            <w:tcBorders>
              <w:top w:val="nil"/>
            </w:tcBorders>
          </w:tcPr>
          <w:p w:rsidR="002414C6" w:rsidRDefault="002414C6">
            <w:pPr>
              <w:pStyle w:val="ConsPlusNonformat"/>
            </w:pPr>
            <w:r>
              <w:rPr>
                <w:sz w:val="14"/>
              </w:rPr>
              <w:t xml:space="preserve">  733  </w:t>
            </w:r>
          </w:p>
        </w:tc>
        <w:tc>
          <w:tcPr>
            <w:tcW w:w="672" w:type="dxa"/>
            <w:tcBorders>
              <w:top w:val="nil"/>
            </w:tcBorders>
          </w:tcPr>
          <w:p w:rsidR="002414C6" w:rsidRDefault="002414C6">
            <w:pPr>
              <w:pStyle w:val="ConsPlusNonformat"/>
            </w:pPr>
            <w:r>
              <w:rPr>
                <w:sz w:val="14"/>
              </w:rPr>
              <w:t xml:space="preserve"> 779  </w:t>
            </w:r>
          </w:p>
        </w:tc>
        <w:tc>
          <w:tcPr>
            <w:tcW w:w="756" w:type="dxa"/>
            <w:tcBorders>
              <w:top w:val="nil"/>
            </w:tcBorders>
          </w:tcPr>
          <w:p w:rsidR="002414C6" w:rsidRDefault="002414C6">
            <w:pPr>
              <w:pStyle w:val="ConsPlusNonformat"/>
            </w:pPr>
            <w:r>
              <w:rPr>
                <w:sz w:val="14"/>
              </w:rPr>
              <w:t xml:space="preserve">  833  </w:t>
            </w:r>
          </w:p>
        </w:tc>
        <w:tc>
          <w:tcPr>
            <w:tcW w:w="672" w:type="dxa"/>
            <w:tcBorders>
              <w:top w:val="nil"/>
            </w:tcBorders>
          </w:tcPr>
          <w:p w:rsidR="002414C6" w:rsidRDefault="002414C6">
            <w:pPr>
              <w:pStyle w:val="ConsPlusNonformat"/>
            </w:pPr>
            <w:r>
              <w:rPr>
                <w:sz w:val="14"/>
              </w:rPr>
              <w:t xml:space="preserve"> 501  </w:t>
            </w:r>
          </w:p>
        </w:tc>
        <w:tc>
          <w:tcPr>
            <w:tcW w:w="1092" w:type="dxa"/>
            <w:tcBorders>
              <w:top w:val="nil"/>
            </w:tcBorders>
          </w:tcPr>
          <w:p w:rsidR="002414C6" w:rsidRDefault="002414C6">
            <w:pPr>
              <w:pStyle w:val="ConsPlusNonformat"/>
            </w:pPr>
            <w:r>
              <w:rPr>
                <w:sz w:val="14"/>
              </w:rPr>
              <w:t xml:space="preserve">    663    </w:t>
            </w:r>
          </w:p>
        </w:tc>
        <w:tc>
          <w:tcPr>
            <w:tcW w:w="756" w:type="dxa"/>
            <w:tcBorders>
              <w:top w:val="nil"/>
            </w:tcBorders>
          </w:tcPr>
          <w:p w:rsidR="002414C6" w:rsidRDefault="002414C6">
            <w:pPr>
              <w:pStyle w:val="ConsPlusNonformat"/>
            </w:pPr>
            <w:r>
              <w:rPr>
                <w:sz w:val="14"/>
              </w:rPr>
              <w:t xml:space="preserve"> 1075  </w:t>
            </w:r>
          </w:p>
        </w:tc>
      </w:tr>
      <w:tr w:rsidR="002414C6">
        <w:trPr>
          <w:trHeight w:val="160"/>
        </w:trPr>
        <w:tc>
          <w:tcPr>
            <w:tcW w:w="2520" w:type="dxa"/>
            <w:tcBorders>
              <w:top w:val="nil"/>
            </w:tcBorders>
          </w:tcPr>
          <w:p w:rsidR="002414C6" w:rsidRDefault="002414C6">
            <w:pPr>
              <w:pStyle w:val="ConsPlusNonformat"/>
            </w:pPr>
            <w:r>
              <w:rPr>
                <w:sz w:val="14"/>
              </w:rPr>
              <w:t xml:space="preserve">двухставочный тариф:        </w:t>
            </w:r>
          </w:p>
        </w:tc>
        <w:tc>
          <w:tcPr>
            <w:tcW w:w="924" w:type="dxa"/>
            <w:tcBorders>
              <w:top w:val="nil"/>
            </w:tcBorders>
          </w:tcPr>
          <w:p w:rsidR="002414C6" w:rsidRDefault="002414C6">
            <w:pPr>
              <w:pStyle w:val="ConsPlusNonformat"/>
            </w:pPr>
          </w:p>
        </w:tc>
        <w:tc>
          <w:tcPr>
            <w:tcW w:w="756" w:type="dxa"/>
            <w:tcBorders>
              <w:top w:val="nil"/>
            </w:tcBorders>
          </w:tcPr>
          <w:p w:rsidR="002414C6" w:rsidRDefault="002414C6">
            <w:pPr>
              <w:pStyle w:val="ConsPlusNonformat"/>
            </w:pPr>
          </w:p>
        </w:tc>
        <w:tc>
          <w:tcPr>
            <w:tcW w:w="756" w:type="dxa"/>
            <w:tcBorders>
              <w:top w:val="nil"/>
            </w:tcBorders>
          </w:tcPr>
          <w:p w:rsidR="002414C6" w:rsidRDefault="002414C6">
            <w:pPr>
              <w:pStyle w:val="ConsPlusNonformat"/>
            </w:pPr>
          </w:p>
        </w:tc>
        <w:tc>
          <w:tcPr>
            <w:tcW w:w="672" w:type="dxa"/>
            <w:tcBorders>
              <w:top w:val="nil"/>
            </w:tcBorders>
          </w:tcPr>
          <w:p w:rsidR="002414C6" w:rsidRDefault="002414C6">
            <w:pPr>
              <w:pStyle w:val="ConsPlusNonformat"/>
            </w:pPr>
          </w:p>
        </w:tc>
        <w:tc>
          <w:tcPr>
            <w:tcW w:w="756" w:type="dxa"/>
            <w:tcBorders>
              <w:top w:val="nil"/>
            </w:tcBorders>
          </w:tcPr>
          <w:p w:rsidR="002414C6" w:rsidRDefault="002414C6">
            <w:pPr>
              <w:pStyle w:val="ConsPlusNonformat"/>
            </w:pPr>
          </w:p>
        </w:tc>
        <w:tc>
          <w:tcPr>
            <w:tcW w:w="672" w:type="dxa"/>
            <w:tcBorders>
              <w:top w:val="nil"/>
            </w:tcBorders>
          </w:tcPr>
          <w:p w:rsidR="002414C6" w:rsidRDefault="002414C6">
            <w:pPr>
              <w:pStyle w:val="ConsPlusNonformat"/>
            </w:pPr>
          </w:p>
        </w:tc>
        <w:tc>
          <w:tcPr>
            <w:tcW w:w="1092" w:type="dxa"/>
            <w:tcBorders>
              <w:top w:val="nil"/>
            </w:tcBorders>
          </w:tcPr>
          <w:p w:rsidR="002414C6" w:rsidRDefault="002414C6">
            <w:pPr>
              <w:pStyle w:val="ConsPlusNonformat"/>
            </w:pPr>
          </w:p>
        </w:tc>
        <w:tc>
          <w:tcPr>
            <w:tcW w:w="756" w:type="dxa"/>
            <w:tcBorders>
              <w:top w:val="nil"/>
            </w:tcBorders>
          </w:tcPr>
          <w:p w:rsidR="002414C6" w:rsidRDefault="002414C6">
            <w:pPr>
              <w:pStyle w:val="ConsPlusNonformat"/>
            </w:pPr>
          </w:p>
        </w:tc>
      </w:tr>
      <w:tr w:rsidR="002414C6">
        <w:trPr>
          <w:trHeight w:val="160"/>
        </w:trPr>
        <w:tc>
          <w:tcPr>
            <w:tcW w:w="2520" w:type="dxa"/>
            <w:tcBorders>
              <w:top w:val="nil"/>
            </w:tcBorders>
          </w:tcPr>
          <w:p w:rsidR="002414C6" w:rsidRDefault="002414C6">
            <w:pPr>
              <w:pStyle w:val="ConsPlusNonformat"/>
            </w:pPr>
            <w:r>
              <w:rPr>
                <w:sz w:val="14"/>
              </w:rPr>
              <w:t xml:space="preserve">ставка за мощность          </w:t>
            </w:r>
          </w:p>
        </w:tc>
        <w:tc>
          <w:tcPr>
            <w:tcW w:w="924" w:type="dxa"/>
            <w:tcBorders>
              <w:top w:val="nil"/>
            </w:tcBorders>
          </w:tcPr>
          <w:p w:rsidR="002414C6" w:rsidRDefault="002414C6">
            <w:pPr>
              <w:pStyle w:val="ConsPlusNonformat"/>
            </w:pPr>
            <w:r>
              <w:rPr>
                <w:sz w:val="14"/>
              </w:rPr>
              <w:t xml:space="preserve">руб./МВт </w:t>
            </w:r>
          </w:p>
          <w:p w:rsidR="002414C6" w:rsidRDefault="002414C6">
            <w:pPr>
              <w:pStyle w:val="ConsPlusNonformat"/>
            </w:pPr>
            <w:r>
              <w:rPr>
                <w:sz w:val="14"/>
              </w:rPr>
              <w:t xml:space="preserve">в мес.   </w:t>
            </w:r>
          </w:p>
        </w:tc>
        <w:tc>
          <w:tcPr>
            <w:tcW w:w="756" w:type="dxa"/>
            <w:tcBorders>
              <w:top w:val="nil"/>
            </w:tcBorders>
          </w:tcPr>
          <w:p w:rsidR="002414C6" w:rsidRDefault="002414C6">
            <w:pPr>
              <w:pStyle w:val="ConsPlusNonformat"/>
            </w:pPr>
            <w:r>
              <w:rPr>
                <w:sz w:val="14"/>
              </w:rPr>
              <w:t xml:space="preserve">382236 </w:t>
            </w:r>
          </w:p>
        </w:tc>
        <w:tc>
          <w:tcPr>
            <w:tcW w:w="756" w:type="dxa"/>
            <w:tcBorders>
              <w:top w:val="nil"/>
            </w:tcBorders>
          </w:tcPr>
          <w:p w:rsidR="002414C6" w:rsidRDefault="002414C6">
            <w:pPr>
              <w:pStyle w:val="ConsPlusNonformat"/>
            </w:pPr>
            <w:r>
              <w:rPr>
                <w:sz w:val="14"/>
              </w:rPr>
              <w:t xml:space="preserve">423646 </w:t>
            </w:r>
          </w:p>
        </w:tc>
        <w:tc>
          <w:tcPr>
            <w:tcW w:w="672" w:type="dxa"/>
            <w:tcBorders>
              <w:top w:val="nil"/>
            </w:tcBorders>
          </w:tcPr>
          <w:p w:rsidR="002414C6" w:rsidRDefault="002414C6">
            <w:pPr>
              <w:pStyle w:val="ConsPlusNonformat"/>
            </w:pPr>
            <w:r>
              <w:rPr>
                <w:sz w:val="14"/>
              </w:rPr>
              <w:t>422155</w:t>
            </w:r>
          </w:p>
        </w:tc>
        <w:tc>
          <w:tcPr>
            <w:tcW w:w="756" w:type="dxa"/>
            <w:tcBorders>
              <w:top w:val="nil"/>
            </w:tcBorders>
          </w:tcPr>
          <w:p w:rsidR="002414C6" w:rsidRDefault="002414C6">
            <w:pPr>
              <w:pStyle w:val="ConsPlusNonformat"/>
            </w:pPr>
            <w:r>
              <w:rPr>
                <w:sz w:val="14"/>
              </w:rPr>
              <w:t xml:space="preserve">433988 </w:t>
            </w:r>
          </w:p>
        </w:tc>
        <w:tc>
          <w:tcPr>
            <w:tcW w:w="672" w:type="dxa"/>
            <w:tcBorders>
              <w:top w:val="nil"/>
            </w:tcBorders>
          </w:tcPr>
          <w:p w:rsidR="002414C6" w:rsidRDefault="002414C6">
            <w:pPr>
              <w:pStyle w:val="ConsPlusNonformat"/>
            </w:pPr>
            <w:r>
              <w:rPr>
                <w:sz w:val="14"/>
              </w:rPr>
              <w:t xml:space="preserve">  x   </w:t>
            </w:r>
          </w:p>
        </w:tc>
        <w:tc>
          <w:tcPr>
            <w:tcW w:w="1092" w:type="dxa"/>
            <w:tcBorders>
              <w:top w:val="nil"/>
            </w:tcBorders>
          </w:tcPr>
          <w:p w:rsidR="002414C6" w:rsidRDefault="002414C6">
            <w:pPr>
              <w:pStyle w:val="ConsPlusNonformat"/>
            </w:pPr>
            <w:r>
              <w:rPr>
                <w:sz w:val="14"/>
              </w:rPr>
              <w:t xml:space="preserve">     x     </w:t>
            </w:r>
          </w:p>
        </w:tc>
        <w:tc>
          <w:tcPr>
            <w:tcW w:w="756" w:type="dxa"/>
            <w:tcBorders>
              <w:top w:val="nil"/>
            </w:tcBorders>
          </w:tcPr>
          <w:p w:rsidR="002414C6" w:rsidRDefault="002414C6">
            <w:pPr>
              <w:pStyle w:val="ConsPlusNonformat"/>
            </w:pPr>
            <w:r>
              <w:rPr>
                <w:sz w:val="14"/>
              </w:rPr>
              <w:t xml:space="preserve">   x   </w:t>
            </w:r>
          </w:p>
        </w:tc>
      </w:tr>
      <w:tr w:rsidR="002414C6">
        <w:trPr>
          <w:trHeight w:val="160"/>
        </w:trPr>
        <w:tc>
          <w:tcPr>
            <w:tcW w:w="2520" w:type="dxa"/>
            <w:tcBorders>
              <w:top w:val="nil"/>
            </w:tcBorders>
          </w:tcPr>
          <w:p w:rsidR="002414C6" w:rsidRDefault="002414C6">
            <w:pPr>
              <w:pStyle w:val="ConsPlusNonformat"/>
            </w:pPr>
            <w:r>
              <w:rPr>
                <w:sz w:val="14"/>
              </w:rPr>
              <w:t xml:space="preserve">ставка за энергию           </w:t>
            </w:r>
          </w:p>
        </w:tc>
        <w:tc>
          <w:tcPr>
            <w:tcW w:w="924" w:type="dxa"/>
            <w:tcBorders>
              <w:top w:val="nil"/>
            </w:tcBorders>
          </w:tcPr>
          <w:p w:rsidR="002414C6" w:rsidRDefault="002414C6">
            <w:pPr>
              <w:pStyle w:val="ConsPlusNonformat"/>
            </w:pPr>
            <w:r>
              <w:rPr>
                <w:sz w:val="14"/>
              </w:rPr>
              <w:t>руб./МВтч</w:t>
            </w:r>
          </w:p>
        </w:tc>
        <w:tc>
          <w:tcPr>
            <w:tcW w:w="756" w:type="dxa"/>
            <w:tcBorders>
              <w:top w:val="nil"/>
            </w:tcBorders>
          </w:tcPr>
          <w:p w:rsidR="002414C6" w:rsidRDefault="002414C6">
            <w:pPr>
              <w:pStyle w:val="ConsPlusNonformat"/>
            </w:pPr>
            <w:r>
              <w:rPr>
                <w:sz w:val="14"/>
              </w:rPr>
              <w:t xml:space="preserve">  658  </w:t>
            </w:r>
          </w:p>
        </w:tc>
        <w:tc>
          <w:tcPr>
            <w:tcW w:w="756" w:type="dxa"/>
            <w:tcBorders>
              <w:top w:val="nil"/>
            </w:tcBorders>
          </w:tcPr>
          <w:p w:rsidR="002414C6" w:rsidRDefault="002414C6">
            <w:pPr>
              <w:pStyle w:val="ConsPlusNonformat"/>
            </w:pPr>
            <w:r>
              <w:rPr>
                <w:sz w:val="14"/>
              </w:rPr>
              <w:t xml:space="preserve">  668  </w:t>
            </w:r>
          </w:p>
        </w:tc>
        <w:tc>
          <w:tcPr>
            <w:tcW w:w="672" w:type="dxa"/>
            <w:tcBorders>
              <w:top w:val="nil"/>
            </w:tcBorders>
          </w:tcPr>
          <w:p w:rsidR="002414C6" w:rsidRDefault="002414C6">
            <w:pPr>
              <w:pStyle w:val="ConsPlusNonformat"/>
            </w:pPr>
            <w:r>
              <w:rPr>
                <w:sz w:val="14"/>
              </w:rPr>
              <w:t xml:space="preserve"> 687  </w:t>
            </w:r>
          </w:p>
        </w:tc>
        <w:tc>
          <w:tcPr>
            <w:tcW w:w="756" w:type="dxa"/>
            <w:tcBorders>
              <w:top w:val="nil"/>
            </w:tcBorders>
          </w:tcPr>
          <w:p w:rsidR="002414C6" w:rsidRDefault="002414C6">
            <w:pPr>
              <w:pStyle w:val="ConsPlusNonformat"/>
            </w:pPr>
            <w:r>
              <w:rPr>
                <w:sz w:val="14"/>
              </w:rPr>
              <w:t xml:space="preserve">  699  </w:t>
            </w:r>
          </w:p>
        </w:tc>
        <w:tc>
          <w:tcPr>
            <w:tcW w:w="672" w:type="dxa"/>
            <w:tcBorders>
              <w:top w:val="nil"/>
            </w:tcBorders>
          </w:tcPr>
          <w:p w:rsidR="002414C6" w:rsidRDefault="002414C6">
            <w:pPr>
              <w:pStyle w:val="ConsPlusNonformat"/>
            </w:pPr>
            <w:r>
              <w:rPr>
                <w:sz w:val="14"/>
              </w:rPr>
              <w:t xml:space="preserve">  x   </w:t>
            </w:r>
          </w:p>
        </w:tc>
        <w:tc>
          <w:tcPr>
            <w:tcW w:w="1092" w:type="dxa"/>
            <w:tcBorders>
              <w:top w:val="nil"/>
            </w:tcBorders>
          </w:tcPr>
          <w:p w:rsidR="002414C6" w:rsidRDefault="002414C6">
            <w:pPr>
              <w:pStyle w:val="ConsPlusNonformat"/>
            </w:pPr>
            <w:r>
              <w:rPr>
                <w:sz w:val="14"/>
              </w:rPr>
              <w:t xml:space="preserve">     x     </w:t>
            </w:r>
          </w:p>
        </w:tc>
        <w:tc>
          <w:tcPr>
            <w:tcW w:w="756" w:type="dxa"/>
            <w:tcBorders>
              <w:top w:val="nil"/>
            </w:tcBorders>
          </w:tcPr>
          <w:p w:rsidR="002414C6" w:rsidRDefault="002414C6">
            <w:pPr>
              <w:pStyle w:val="ConsPlusNonformat"/>
            </w:pPr>
            <w:r>
              <w:rPr>
                <w:sz w:val="14"/>
              </w:rPr>
              <w:t xml:space="preserve">   x   </w:t>
            </w:r>
          </w:p>
        </w:tc>
      </w:tr>
      <w:tr w:rsidR="002414C6">
        <w:trPr>
          <w:trHeight w:val="160"/>
        </w:trPr>
        <w:tc>
          <w:tcPr>
            <w:tcW w:w="8904" w:type="dxa"/>
            <w:gridSpan w:val="9"/>
            <w:tcBorders>
              <w:top w:val="nil"/>
            </w:tcBorders>
          </w:tcPr>
          <w:p w:rsidR="002414C6" w:rsidRDefault="002414C6">
            <w:pPr>
              <w:pStyle w:val="ConsPlusNonformat"/>
            </w:pPr>
            <w:bookmarkStart w:id="7" w:name="P95"/>
            <w:bookmarkEnd w:id="7"/>
            <w:r>
              <w:rPr>
                <w:sz w:val="14"/>
              </w:rPr>
              <w:t xml:space="preserve">3.2. Бюджетные потребители:                                                                     </w:t>
            </w:r>
          </w:p>
        </w:tc>
      </w:tr>
      <w:tr w:rsidR="002414C6">
        <w:trPr>
          <w:trHeight w:val="160"/>
        </w:trPr>
        <w:tc>
          <w:tcPr>
            <w:tcW w:w="2520" w:type="dxa"/>
            <w:tcBorders>
              <w:top w:val="nil"/>
            </w:tcBorders>
          </w:tcPr>
          <w:p w:rsidR="002414C6" w:rsidRDefault="002414C6">
            <w:pPr>
              <w:pStyle w:val="ConsPlusNonformat"/>
            </w:pPr>
            <w:r>
              <w:rPr>
                <w:sz w:val="14"/>
              </w:rPr>
              <w:t>одноставочный тариф, в т.ч.:</w:t>
            </w:r>
          </w:p>
        </w:tc>
        <w:tc>
          <w:tcPr>
            <w:tcW w:w="924" w:type="dxa"/>
            <w:tcBorders>
              <w:top w:val="nil"/>
            </w:tcBorders>
          </w:tcPr>
          <w:p w:rsidR="002414C6" w:rsidRDefault="002414C6">
            <w:pPr>
              <w:pStyle w:val="ConsPlusNonformat"/>
            </w:pPr>
            <w:r>
              <w:rPr>
                <w:sz w:val="14"/>
              </w:rPr>
              <w:t>руб./МВтч</w:t>
            </w:r>
          </w:p>
        </w:tc>
        <w:tc>
          <w:tcPr>
            <w:tcW w:w="756" w:type="dxa"/>
            <w:tcBorders>
              <w:top w:val="nil"/>
            </w:tcBorders>
          </w:tcPr>
          <w:p w:rsidR="002414C6" w:rsidRDefault="002414C6">
            <w:pPr>
              <w:pStyle w:val="ConsPlusNonformat"/>
            </w:pPr>
            <w:r>
              <w:rPr>
                <w:sz w:val="14"/>
              </w:rPr>
              <w:t xml:space="preserve">  987  </w:t>
            </w:r>
          </w:p>
        </w:tc>
        <w:tc>
          <w:tcPr>
            <w:tcW w:w="756" w:type="dxa"/>
            <w:tcBorders>
              <w:top w:val="nil"/>
            </w:tcBorders>
          </w:tcPr>
          <w:p w:rsidR="002414C6" w:rsidRDefault="002414C6">
            <w:pPr>
              <w:pStyle w:val="ConsPlusNonformat"/>
            </w:pPr>
            <w:r>
              <w:rPr>
                <w:sz w:val="14"/>
              </w:rPr>
              <w:t xml:space="preserve"> 1030  </w:t>
            </w:r>
          </w:p>
        </w:tc>
        <w:tc>
          <w:tcPr>
            <w:tcW w:w="672" w:type="dxa"/>
            <w:tcBorders>
              <w:top w:val="nil"/>
            </w:tcBorders>
          </w:tcPr>
          <w:p w:rsidR="002414C6" w:rsidRDefault="002414C6">
            <w:pPr>
              <w:pStyle w:val="ConsPlusNonformat"/>
            </w:pPr>
            <w:r>
              <w:rPr>
                <w:sz w:val="14"/>
              </w:rPr>
              <w:t xml:space="preserve"> 1113 </w:t>
            </w:r>
          </w:p>
        </w:tc>
        <w:tc>
          <w:tcPr>
            <w:tcW w:w="756" w:type="dxa"/>
            <w:tcBorders>
              <w:top w:val="nil"/>
            </w:tcBorders>
          </w:tcPr>
          <w:p w:rsidR="002414C6" w:rsidRDefault="002414C6">
            <w:pPr>
              <w:pStyle w:val="ConsPlusNonformat"/>
            </w:pPr>
            <w:r>
              <w:rPr>
                <w:sz w:val="14"/>
              </w:rPr>
              <w:t xml:space="preserve"> 1189  </w:t>
            </w:r>
          </w:p>
        </w:tc>
        <w:tc>
          <w:tcPr>
            <w:tcW w:w="672" w:type="dxa"/>
            <w:tcBorders>
              <w:top w:val="nil"/>
            </w:tcBorders>
          </w:tcPr>
          <w:p w:rsidR="002414C6" w:rsidRDefault="002414C6">
            <w:pPr>
              <w:pStyle w:val="ConsPlusNonformat"/>
            </w:pPr>
            <w:r>
              <w:rPr>
                <w:sz w:val="14"/>
              </w:rPr>
              <w:t xml:space="preserve"> 942  </w:t>
            </w:r>
          </w:p>
        </w:tc>
        <w:tc>
          <w:tcPr>
            <w:tcW w:w="1092" w:type="dxa"/>
            <w:tcBorders>
              <w:top w:val="nil"/>
            </w:tcBorders>
          </w:tcPr>
          <w:p w:rsidR="002414C6" w:rsidRDefault="002414C6">
            <w:pPr>
              <w:pStyle w:val="ConsPlusNonformat"/>
            </w:pPr>
            <w:r>
              <w:rPr>
                <w:sz w:val="14"/>
              </w:rPr>
              <w:t xml:space="preserve">   1137    </w:t>
            </w:r>
          </w:p>
        </w:tc>
        <w:tc>
          <w:tcPr>
            <w:tcW w:w="756" w:type="dxa"/>
            <w:tcBorders>
              <w:top w:val="nil"/>
            </w:tcBorders>
          </w:tcPr>
          <w:p w:rsidR="002414C6" w:rsidRDefault="002414C6">
            <w:pPr>
              <w:pStyle w:val="ConsPlusNonformat"/>
            </w:pPr>
            <w:r>
              <w:rPr>
                <w:sz w:val="14"/>
              </w:rPr>
              <w:t xml:space="preserve"> 1369  </w:t>
            </w:r>
          </w:p>
        </w:tc>
      </w:tr>
      <w:tr w:rsidR="002414C6">
        <w:trPr>
          <w:trHeight w:val="160"/>
        </w:trPr>
        <w:tc>
          <w:tcPr>
            <w:tcW w:w="2520" w:type="dxa"/>
            <w:tcBorders>
              <w:top w:val="nil"/>
            </w:tcBorders>
          </w:tcPr>
          <w:p w:rsidR="002414C6" w:rsidRDefault="002414C6">
            <w:pPr>
              <w:pStyle w:val="ConsPlusNonformat"/>
            </w:pPr>
            <w:r>
              <w:rPr>
                <w:sz w:val="14"/>
              </w:rPr>
              <w:t xml:space="preserve">на покупную энергию         </w:t>
            </w:r>
          </w:p>
        </w:tc>
        <w:tc>
          <w:tcPr>
            <w:tcW w:w="924" w:type="dxa"/>
            <w:tcBorders>
              <w:top w:val="nil"/>
            </w:tcBorders>
          </w:tcPr>
          <w:p w:rsidR="002414C6" w:rsidRDefault="002414C6">
            <w:pPr>
              <w:pStyle w:val="ConsPlusNonformat"/>
            </w:pPr>
            <w:r>
              <w:rPr>
                <w:sz w:val="14"/>
              </w:rPr>
              <w:t>руб./МВтч</w:t>
            </w:r>
          </w:p>
        </w:tc>
        <w:tc>
          <w:tcPr>
            <w:tcW w:w="756" w:type="dxa"/>
            <w:tcBorders>
              <w:top w:val="nil"/>
            </w:tcBorders>
          </w:tcPr>
          <w:p w:rsidR="002414C6" w:rsidRDefault="002414C6">
            <w:pPr>
              <w:pStyle w:val="ConsPlusNonformat"/>
            </w:pPr>
            <w:r>
              <w:rPr>
                <w:sz w:val="14"/>
              </w:rPr>
              <w:t xml:space="preserve">  582  </w:t>
            </w:r>
          </w:p>
        </w:tc>
        <w:tc>
          <w:tcPr>
            <w:tcW w:w="756" w:type="dxa"/>
            <w:tcBorders>
              <w:top w:val="nil"/>
            </w:tcBorders>
          </w:tcPr>
          <w:p w:rsidR="002414C6" w:rsidRDefault="002414C6">
            <w:pPr>
              <w:pStyle w:val="ConsPlusNonformat"/>
            </w:pPr>
            <w:r>
              <w:rPr>
                <w:sz w:val="14"/>
              </w:rPr>
              <w:t xml:space="preserve">  582  </w:t>
            </w:r>
          </w:p>
        </w:tc>
        <w:tc>
          <w:tcPr>
            <w:tcW w:w="672" w:type="dxa"/>
            <w:tcBorders>
              <w:top w:val="nil"/>
            </w:tcBorders>
          </w:tcPr>
          <w:p w:rsidR="002414C6" w:rsidRDefault="002414C6">
            <w:pPr>
              <w:pStyle w:val="ConsPlusNonformat"/>
            </w:pPr>
            <w:r>
              <w:rPr>
                <w:sz w:val="14"/>
              </w:rPr>
              <w:t xml:space="preserve"> 582  </w:t>
            </w:r>
          </w:p>
        </w:tc>
        <w:tc>
          <w:tcPr>
            <w:tcW w:w="756" w:type="dxa"/>
            <w:tcBorders>
              <w:top w:val="nil"/>
            </w:tcBorders>
          </w:tcPr>
          <w:p w:rsidR="002414C6" w:rsidRDefault="002414C6">
            <w:pPr>
              <w:pStyle w:val="ConsPlusNonformat"/>
            </w:pPr>
            <w:r>
              <w:rPr>
                <w:sz w:val="14"/>
              </w:rPr>
              <w:t xml:space="preserve">  582  </w:t>
            </w:r>
          </w:p>
        </w:tc>
        <w:tc>
          <w:tcPr>
            <w:tcW w:w="672" w:type="dxa"/>
            <w:tcBorders>
              <w:top w:val="nil"/>
            </w:tcBorders>
          </w:tcPr>
          <w:p w:rsidR="002414C6" w:rsidRDefault="002414C6">
            <w:pPr>
              <w:pStyle w:val="ConsPlusNonformat"/>
            </w:pPr>
            <w:r>
              <w:rPr>
                <w:sz w:val="14"/>
              </w:rPr>
              <w:t xml:space="preserve"> 582  </w:t>
            </w:r>
          </w:p>
        </w:tc>
        <w:tc>
          <w:tcPr>
            <w:tcW w:w="1092" w:type="dxa"/>
            <w:tcBorders>
              <w:top w:val="nil"/>
            </w:tcBorders>
          </w:tcPr>
          <w:p w:rsidR="002414C6" w:rsidRDefault="002414C6">
            <w:pPr>
              <w:pStyle w:val="ConsPlusNonformat"/>
            </w:pPr>
            <w:r>
              <w:rPr>
                <w:sz w:val="14"/>
              </w:rPr>
              <w:t xml:space="preserve">    582    </w:t>
            </w:r>
          </w:p>
        </w:tc>
        <w:tc>
          <w:tcPr>
            <w:tcW w:w="756" w:type="dxa"/>
            <w:tcBorders>
              <w:top w:val="nil"/>
            </w:tcBorders>
          </w:tcPr>
          <w:p w:rsidR="002414C6" w:rsidRDefault="002414C6">
            <w:pPr>
              <w:pStyle w:val="ConsPlusNonformat"/>
            </w:pPr>
            <w:r>
              <w:rPr>
                <w:sz w:val="14"/>
              </w:rPr>
              <w:t xml:space="preserve">  582  </w:t>
            </w:r>
          </w:p>
        </w:tc>
      </w:tr>
      <w:tr w:rsidR="002414C6">
        <w:trPr>
          <w:trHeight w:val="160"/>
        </w:trPr>
        <w:tc>
          <w:tcPr>
            <w:tcW w:w="2520" w:type="dxa"/>
            <w:tcBorders>
              <w:top w:val="nil"/>
            </w:tcBorders>
          </w:tcPr>
          <w:p w:rsidR="002414C6" w:rsidRDefault="002414C6">
            <w:pPr>
              <w:pStyle w:val="ConsPlusNonformat"/>
            </w:pPr>
            <w:r>
              <w:rPr>
                <w:sz w:val="14"/>
              </w:rPr>
              <w:t xml:space="preserve">на передачу и сбыт          </w:t>
            </w:r>
          </w:p>
        </w:tc>
        <w:tc>
          <w:tcPr>
            <w:tcW w:w="924" w:type="dxa"/>
            <w:tcBorders>
              <w:top w:val="nil"/>
            </w:tcBorders>
          </w:tcPr>
          <w:p w:rsidR="002414C6" w:rsidRDefault="002414C6">
            <w:pPr>
              <w:pStyle w:val="ConsPlusNonformat"/>
            </w:pPr>
            <w:r>
              <w:rPr>
                <w:sz w:val="14"/>
              </w:rPr>
              <w:t>руб./МВтч</w:t>
            </w:r>
          </w:p>
        </w:tc>
        <w:tc>
          <w:tcPr>
            <w:tcW w:w="756" w:type="dxa"/>
            <w:tcBorders>
              <w:top w:val="nil"/>
            </w:tcBorders>
          </w:tcPr>
          <w:p w:rsidR="002414C6" w:rsidRDefault="002414C6">
            <w:pPr>
              <w:pStyle w:val="ConsPlusNonformat"/>
            </w:pPr>
            <w:r>
              <w:rPr>
                <w:sz w:val="14"/>
              </w:rPr>
              <w:t xml:space="preserve">  405  </w:t>
            </w:r>
          </w:p>
        </w:tc>
        <w:tc>
          <w:tcPr>
            <w:tcW w:w="756" w:type="dxa"/>
            <w:tcBorders>
              <w:top w:val="nil"/>
            </w:tcBorders>
          </w:tcPr>
          <w:p w:rsidR="002414C6" w:rsidRDefault="002414C6">
            <w:pPr>
              <w:pStyle w:val="ConsPlusNonformat"/>
            </w:pPr>
            <w:r>
              <w:rPr>
                <w:sz w:val="14"/>
              </w:rPr>
              <w:t xml:space="preserve">  448  </w:t>
            </w:r>
          </w:p>
        </w:tc>
        <w:tc>
          <w:tcPr>
            <w:tcW w:w="672" w:type="dxa"/>
            <w:tcBorders>
              <w:top w:val="nil"/>
            </w:tcBorders>
          </w:tcPr>
          <w:p w:rsidR="002414C6" w:rsidRDefault="002414C6">
            <w:pPr>
              <w:pStyle w:val="ConsPlusNonformat"/>
            </w:pPr>
            <w:r>
              <w:rPr>
                <w:sz w:val="14"/>
              </w:rPr>
              <w:t xml:space="preserve"> 531  </w:t>
            </w:r>
          </w:p>
        </w:tc>
        <w:tc>
          <w:tcPr>
            <w:tcW w:w="756" w:type="dxa"/>
            <w:tcBorders>
              <w:top w:val="nil"/>
            </w:tcBorders>
          </w:tcPr>
          <w:p w:rsidR="002414C6" w:rsidRDefault="002414C6">
            <w:pPr>
              <w:pStyle w:val="ConsPlusNonformat"/>
            </w:pPr>
            <w:r>
              <w:rPr>
                <w:sz w:val="14"/>
              </w:rPr>
              <w:t xml:space="preserve">  607  </w:t>
            </w:r>
          </w:p>
        </w:tc>
        <w:tc>
          <w:tcPr>
            <w:tcW w:w="672" w:type="dxa"/>
            <w:tcBorders>
              <w:top w:val="nil"/>
            </w:tcBorders>
          </w:tcPr>
          <w:p w:rsidR="002414C6" w:rsidRDefault="002414C6">
            <w:pPr>
              <w:pStyle w:val="ConsPlusNonformat"/>
            </w:pPr>
            <w:r>
              <w:rPr>
                <w:sz w:val="14"/>
              </w:rPr>
              <w:t xml:space="preserve"> 360  </w:t>
            </w:r>
          </w:p>
        </w:tc>
        <w:tc>
          <w:tcPr>
            <w:tcW w:w="1092" w:type="dxa"/>
            <w:tcBorders>
              <w:top w:val="nil"/>
            </w:tcBorders>
          </w:tcPr>
          <w:p w:rsidR="002414C6" w:rsidRDefault="002414C6">
            <w:pPr>
              <w:pStyle w:val="ConsPlusNonformat"/>
            </w:pPr>
            <w:r>
              <w:rPr>
                <w:sz w:val="14"/>
              </w:rPr>
              <w:t xml:space="preserve">    555    </w:t>
            </w:r>
          </w:p>
        </w:tc>
        <w:tc>
          <w:tcPr>
            <w:tcW w:w="756" w:type="dxa"/>
            <w:tcBorders>
              <w:top w:val="nil"/>
            </w:tcBorders>
          </w:tcPr>
          <w:p w:rsidR="002414C6" w:rsidRDefault="002414C6">
            <w:pPr>
              <w:pStyle w:val="ConsPlusNonformat"/>
            </w:pPr>
            <w:r>
              <w:rPr>
                <w:sz w:val="14"/>
              </w:rPr>
              <w:t xml:space="preserve">  787  </w:t>
            </w:r>
          </w:p>
        </w:tc>
      </w:tr>
      <w:tr w:rsidR="002414C6">
        <w:trPr>
          <w:trHeight w:val="160"/>
        </w:trPr>
        <w:tc>
          <w:tcPr>
            <w:tcW w:w="2520" w:type="dxa"/>
            <w:tcBorders>
              <w:top w:val="nil"/>
            </w:tcBorders>
          </w:tcPr>
          <w:p w:rsidR="002414C6" w:rsidRDefault="002414C6">
            <w:pPr>
              <w:pStyle w:val="ConsPlusNonformat"/>
            </w:pPr>
            <w:r>
              <w:rPr>
                <w:sz w:val="14"/>
              </w:rPr>
              <w:t xml:space="preserve">двухставочный тариф:        </w:t>
            </w:r>
          </w:p>
        </w:tc>
        <w:tc>
          <w:tcPr>
            <w:tcW w:w="924" w:type="dxa"/>
            <w:tcBorders>
              <w:top w:val="nil"/>
            </w:tcBorders>
          </w:tcPr>
          <w:p w:rsidR="002414C6" w:rsidRDefault="002414C6">
            <w:pPr>
              <w:pStyle w:val="ConsPlusNonformat"/>
            </w:pPr>
          </w:p>
        </w:tc>
        <w:tc>
          <w:tcPr>
            <w:tcW w:w="756" w:type="dxa"/>
            <w:tcBorders>
              <w:top w:val="nil"/>
            </w:tcBorders>
          </w:tcPr>
          <w:p w:rsidR="002414C6" w:rsidRDefault="002414C6">
            <w:pPr>
              <w:pStyle w:val="ConsPlusNonformat"/>
            </w:pPr>
          </w:p>
        </w:tc>
        <w:tc>
          <w:tcPr>
            <w:tcW w:w="756" w:type="dxa"/>
            <w:tcBorders>
              <w:top w:val="nil"/>
            </w:tcBorders>
          </w:tcPr>
          <w:p w:rsidR="002414C6" w:rsidRDefault="002414C6">
            <w:pPr>
              <w:pStyle w:val="ConsPlusNonformat"/>
            </w:pPr>
          </w:p>
        </w:tc>
        <w:tc>
          <w:tcPr>
            <w:tcW w:w="672" w:type="dxa"/>
            <w:tcBorders>
              <w:top w:val="nil"/>
            </w:tcBorders>
          </w:tcPr>
          <w:p w:rsidR="002414C6" w:rsidRDefault="002414C6">
            <w:pPr>
              <w:pStyle w:val="ConsPlusNonformat"/>
            </w:pPr>
          </w:p>
        </w:tc>
        <w:tc>
          <w:tcPr>
            <w:tcW w:w="756" w:type="dxa"/>
            <w:tcBorders>
              <w:top w:val="nil"/>
            </w:tcBorders>
          </w:tcPr>
          <w:p w:rsidR="002414C6" w:rsidRDefault="002414C6">
            <w:pPr>
              <w:pStyle w:val="ConsPlusNonformat"/>
            </w:pPr>
          </w:p>
        </w:tc>
        <w:tc>
          <w:tcPr>
            <w:tcW w:w="672" w:type="dxa"/>
            <w:tcBorders>
              <w:top w:val="nil"/>
            </w:tcBorders>
          </w:tcPr>
          <w:p w:rsidR="002414C6" w:rsidRDefault="002414C6">
            <w:pPr>
              <w:pStyle w:val="ConsPlusNonformat"/>
            </w:pPr>
          </w:p>
        </w:tc>
        <w:tc>
          <w:tcPr>
            <w:tcW w:w="1092" w:type="dxa"/>
            <w:tcBorders>
              <w:top w:val="nil"/>
            </w:tcBorders>
          </w:tcPr>
          <w:p w:rsidR="002414C6" w:rsidRDefault="002414C6">
            <w:pPr>
              <w:pStyle w:val="ConsPlusNonformat"/>
            </w:pPr>
          </w:p>
        </w:tc>
        <w:tc>
          <w:tcPr>
            <w:tcW w:w="756" w:type="dxa"/>
            <w:tcBorders>
              <w:top w:val="nil"/>
            </w:tcBorders>
          </w:tcPr>
          <w:p w:rsidR="002414C6" w:rsidRDefault="002414C6">
            <w:pPr>
              <w:pStyle w:val="ConsPlusNonformat"/>
            </w:pPr>
          </w:p>
        </w:tc>
      </w:tr>
      <w:tr w:rsidR="002414C6">
        <w:trPr>
          <w:trHeight w:val="160"/>
        </w:trPr>
        <w:tc>
          <w:tcPr>
            <w:tcW w:w="2520" w:type="dxa"/>
            <w:tcBorders>
              <w:top w:val="nil"/>
            </w:tcBorders>
          </w:tcPr>
          <w:p w:rsidR="002414C6" w:rsidRDefault="002414C6">
            <w:pPr>
              <w:pStyle w:val="ConsPlusNonformat"/>
            </w:pPr>
            <w:r>
              <w:rPr>
                <w:sz w:val="14"/>
              </w:rPr>
              <w:t xml:space="preserve">ставка за мощность          </w:t>
            </w:r>
          </w:p>
        </w:tc>
        <w:tc>
          <w:tcPr>
            <w:tcW w:w="924" w:type="dxa"/>
            <w:tcBorders>
              <w:top w:val="nil"/>
            </w:tcBorders>
          </w:tcPr>
          <w:p w:rsidR="002414C6" w:rsidRDefault="002414C6">
            <w:pPr>
              <w:pStyle w:val="ConsPlusNonformat"/>
            </w:pPr>
            <w:r>
              <w:rPr>
                <w:sz w:val="14"/>
              </w:rPr>
              <w:t xml:space="preserve">руб./МВт </w:t>
            </w:r>
          </w:p>
          <w:p w:rsidR="002414C6" w:rsidRDefault="002414C6">
            <w:pPr>
              <w:pStyle w:val="ConsPlusNonformat"/>
            </w:pPr>
            <w:r>
              <w:rPr>
                <w:sz w:val="14"/>
              </w:rPr>
              <w:t xml:space="preserve">в мес.   </w:t>
            </w:r>
          </w:p>
        </w:tc>
        <w:tc>
          <w:tcPr>
            <w:tcW w:w="756" w:type="dxa"/>
            <w:tcBorders>
              <w:top w:val="nil"/>
            </w:tcBorders>
          </w:tcPr>
          <w:p w:rsidR="002414C6" w:rsidRDefault="002414C6">
            <w:pPr>
              <w:pStyle w:val="ConsPlusNonformat"/>
            </w:pPr>
            <w:r>
              <w:rPr>
                <w:sz w:val="14"/>
              </w:rPr>
              <w:t xml:space="preserve">382236 </w:t>
            </w:r>
          </w:p>
        </w:tc>
        <w:tc>
          <w:tcPr>
            <w:tcW w:w="756" w:type="dxa"/>
            <w:tcBorders>
              <w:top w:val="nil"/>
            </w:tcBorders>
          </w:tcPr>
          <w:p w:rsidR="002414C6" w:rsidRDefault="002414C6">
            <w:pPr>
              <w:pStyle w:val="ConsPlusNonformat"/>
            </w:pPr>
            <w:r>
              <w:rPr>
                <w:sz w:val="14"/>
              </w:rPr>
              <w:t xml:space="preserve">423646 </w:t>
            </w:r>
          </w:p>
        </w:tc>
        <w:tc>
          <w:tcPr>
            <w:tcW w:w="672" w:type="dxa"/>
            <w:tcBorders>
              <w:top w:val="nil"/>
            </w:tcBorders>
          </w:tcPr>
          <w:p w:rsidR="002414C6" w:rsidRDefault="002414C6">
            <w:pPr>
              <w:pStyle w:val="ConsPlusNonformat"/>
            </w:pPr>
            <w:r>
              <w:rPr>
                <w:sz w:val="14"/>
              </w:rPr>
              <w:t>422155</w:t>
            </w:r>
          </w:p>
        </w:tc>
        <w:tc>
          <w:tcPr>
            <w:tcW w:w="756" w:type="dxa"/>
            <w:tcBorders>
              <w:top w:val="nil"/>
            </w:tcBorders>
          </w:tcPr>
          <w:p w:rsidR="002414C6" w:rsidRDefault="002414C6">
            <w:pPr>
              <w:pStyle w:val="ConsPlusNonformat"/>
            </w:pPr>
            <w:r>
              <w:rPr>
                <w:sz w:val="14"/>
              </w:rPr>
              <w:t xml:space="preserve">433988 </w:t>
            </w:r>
          </w:p>
        </w:tc>
        <w:tc>
          <w:tcPr>
            <w:tcW w:w="672" w:type="dxa"/>
            <w:tcBorders>
              <w:top w:val="nil"/>
            </w:tcBorders>
          </w:tcPr>
          <w:p w:rsidR="002414C6" w:rsidRDefault="002414C6">
            <w:pPr>
              <w:pStyle w:val="ConsPlusNonformat"/>
            </w:pPr>
            <w:r>
              <w:rPr>
                <w:sz w:val="14"/>
              </w:rPr>
              <w:t xml:space="preserve">  x   </w:t>
            </w:r>
          </w:p>
        </w:tc>
        <w:tc>
          <w:tcPr>
            <w:tcW w:w="1092" w:type="dxa"/>
            <w:tcBorders>
              <w:top w:val="nil"/>
            </w:tcBorders>
          </w:tcPr>
          <w:p w:rsidR="002414C6" w:rsidRDefault="002414C6">
            <w:pPr>
              <w:pStyle w:val="ConsPlusNonformat"/>
            </w:pPr>
            <w:r>
              <w:rPr>
                <w:sz w:val="14"/>
              </w:rPr>
              <w:t xml:space="preserve">     x     </w:t>
            </w:r>
          </w:p>
        </w:tc>
        <w:tc>
          <w:tcPr>
            <w:tcW w:w="756" w:type="dxa"/>
            <w:tcBorders>
              <w:top w:val="nil"/>
            </w:tcBorders>
          </w:tcPr>
          <w:p w:rsidR="002414C6" w:rsidRDefault="002414C6">
            <w:pPr>
              <w:pStyle w:val="ConsPlusNonformat"/>
            </w:pPr>
            <w:r>
              <w:rPr>
                <w:sz w:val="14"/>
              </w:rPr>
              <w:t xml:space="preserve">   x   </w:t>
            </w:r>
          </w:p>
        </w:tc>
      </w:tr>
      <w:tr w:rsidR="002414C6">
        <w:trPr>
          <w:trHeight w:val="160"/>
        </w:trPr>
        <w:tc>
          <w:tcPr>
            <w:tcW w:w="2520" w:type="dxa"/>
            <w:tcBorders>
              <w:top w:val="nil"/>
            </w:tcBorders>
          </w:tcPr>
          <w:p w:rsidR="002414C6" w:rsidRDefault="002414C6">
            <w:pPr>
              <w:pStyle w:val="ConsPlusNonformat"/>
            </w:pPr>
            <w:r>
              <w:rPr>
                <w:sz w:val="14"/>
              </w:rPr>
              <w:t xml:space="preserve">ставка за энергию           </w:t>
            </w:r>
          </w:p>
        </w:tc>
        <w:tc>
          <w:tcPr>
            <w:tcW w:w="924" w:type="dxa"/>
            <w:tcBorders>
              <w:top w:val="nil"/>
            </w:tcBorders>
          </w:tcPr>
          <w:p w:rsidR="002414C6" w:rsidRDefault="002414C6">
            <w:pPr>
              <w:pStyle w:val="ConsPlusNonformat"/>
            </w:pPr>
            <w:r>
              <w:rPr>
                <w:sz w:val="14"/>
              </w:rPr>
              <w:t>руб./МВтч</w:t>
            </w:r>
          </w:p>
        </w:tc>
        <w:tc>
          <w:tcPr>
            <w:tcW w:w="756" w:type="dxa"/>
            <w:tcBorders>
              <w:top w:val="nil"/>
            </w:tcBorders>
          </w:tcPr>
          <w:p w:rsidR="002414C6" w:rsidRDefault="002414C6">
            <w:pPr>
              <w:pStyle w:val="ConsPlusNonformat"/>
            </w:pPr>
            <w:r>
              <w:rPr>
                <w:sz w:val="14"/>
              </w:rPr>
              <w:t xml:space="preserve">  352  </w:t>
            </w:r>
          </w:p>
        </w:tc>
        <w:tc>
          <w:tcPr>
            <w:tcW w:w="756" w:type="dxa"/>
            <w:tcBorders>
              <w:top w:val="nil"/>
            </w:tcBorders>
          </w:tcPr>
          <w:p w:rsidR="002414C6" w:rsidRDefault="002414C6">
            <w:pPr>
              <w:pStyle w:val="ConsPlusNonformat"/>
            </w:pPr>
            <w:r>
              <w:rPr>
                <w:sz w:val="14"/>
              </w:rPr>
              <w:t xml:space="preserve">  383  </w:t>
            </w:r>
          </w:p>
        </w:tc>
        <w:tc>
          <w:tcPr>
            <w:tcW w:w="672" w:type="dxa"/>
            <w:tcBorders>
              <w:top w:val="nil"/>
            </w:tcBorders>
          </w:tcPr>
          <w:p w:rsidR="002414C6" w:rsidRDefault="002414C6">
            <w:pPr>
              <w:pStyle w:val="ConsPlusNonformat"/>
            </w:pPr>
            <w:r>
              <w:rPr>
                <w:sz w:val="14"/>
              </w:rPr>
              <w:t xml:space="preserve"> 399  </w:t>
            </w:r>
          </w:p>
        </w:tc>
        <w:tc>
          <w:tcPr>
            <w:tcW w:w="756" w:type="dxa"/>
            <w:tcBorders>
              <w:top w:val="nil"/>
            </w:tcBorders>
          </w:tcPr>
          <w:p w:rsidR="002414C6" w:rsidRDefault="002414C6">
            <w:pPr>
              <w:pStyle w:val="ConsPlusNonformat"/>
            </w:pPr>
            <w:r>
              <w:rPr>
                <w:sz w:val="14"/>
              </w:rPr>
              <w:t xml:space="preserve">  449  </w:t>
            </w:r>
          </w:p>
        </w:tc>
        <w:tc>
          <w:tcPr>
            <w:tcW w:w="672" w:type="dxa"/>
            <w:tcBorders>
              <w:top w:val="nil"/>
            </w:tcBorders>
          </w:tcPr>
          <w:p w:rsidR="002414C6" w:rsidRDefault="002414C6">
            <w:pPr>
              <w:pStyle w:val="ConsPlusNonformat"/>
            </w:pPr>
            <w:r>
              <w:rPr>
                <w:sz w:val="14"/>
              </w:rPr>
              <w:t xml:space="preserve">  x   </w:t>
            </w:r>
          </w:p>
        </w:tc>
        <w:tc>
          <w:tcPr>
            <w:tcW w:w="1092" w:type="dxa"/>
            <w:tcBorders>
              <w:top w:val="nil"/>
            </w:tcBorders>
          </w:tcPr>
          <w:p w:rsidR="002414C6" w:rsidRDefault="002414C6">
            <w:pPr>
              <w:pStyle w:val="ConsPlusNonformat"/>
            </w:pPr>
            <w:r>
              <w:rPr>
                <w:sz w:val="14"/>
              </w:rPr>
              <w:t xml:space="preserve">     x     </w:t>
            </w:r>
          </w:p>
        </w:tc>
        <w:tc>
          <w:tcPr>
            <w:tcW w:w="756" w:type="dxa"/>
            <w:tcBorders>
              <w:top w:val="nil"/>
            </w:tcBorders>
          </w:tcPr>
          <w:p w:rsidR="002414C6" w:rsidRDefault="002414C6">
            <w:pPr>
              <w:pStyle w:val="ConsPlusNonformat"/>
            </w:pPr>
            <w:r>
              <w:rPr>
                <w:sz w:val="14"/>
              </w:rPr>
              <w:t xml:space="preserve">   x   </w:t>
            </w:r>
          </w:p>
        </w:tc>
      </w:tr>
      <w:tr w:rsidR="002414C6">
        <w:trPr>
          <w:trHeight w:val="160"/>
        </w:trPr>
        <w:tc>
          <w:tcPr>
            <w:tcW w:w="8904" w:type="dxa"/>
            <w:gridSpan w:val="9"/>
            <w:tcBorders>
              <w:top w:val="nil"/>
            </w:tcBorders>
          </w:tcPr>
          <w:p w:rsidR="002414C6" w:rsidRDefault="002414C6">
            <w:pPr>
              <w:pStyle w:val="ConsPlusNonformat"/>
            </w:pPr>
            <w:bookmarkStart w:id="8" w:name="P110"/>
            <w:bookmarkEnd w:id="8"/>
            <w:r>
              <w:rPr>
                <w:sz w:val="14"/>
              </w:rPr>
              <w:t xml:space="preserve">3.3. Производственные сельхозпотребители:                                                       </w:t>
            </w:r>
          </w:p>
        </w:tc>
      </w:tr>
      <w:tr w:rsidR="002414C6">
        <w:trPr>
          <w:trHeight w:val="160"/>
        </w:trPr>
        <w:tc>
          <w:tcPr>
            <w:tcW w:w="2520" w:type="dxa"/>
            <w:tcBorders>
              <w:top w:val="nil"/>
            </w:tcBorders>
          </w:tcPr>
          <w:p w:rsidR="002414C6" w:rsidRDefault="002414C6">
            <w:pPr>
              <w:pStyle w:val="ConsPlusNonformat"/>
            </w:pPr>
            <w:r>
              <w:rPr>
                <w:sz w:val="14"/>
              </w:rPr>
              <w:t>одноставочный тариф, в т.ч.:</w:t>
            </w:r>
          </w:p>
        </w:tc>
        <w:tc>
          <w:tcPr>
            <w:tcW w:w="924" w:type="dxa"/>
            <w:tcBorders>
              <w:top w:val="nil"/>
            </w:tcBorders>
          </w:tcPr>
          <w:p w:rsidR="002414C6" w:rsidRDefault="002414C6">
            <w:pPr>
              <w:pStyle w:val="ConsPlusNonformat"/>
            </w:pPr>
            <w:r>
              <w:rPr>
                <w:sz w:val="14"/>
              </w:rPr>
              <w:t>руб./МВтч</w:t>
            </w:r>
          </w:p>
        </w:tc>
        <w:tc>
          <w:tcPr>
            <w:tcW w:w="756" w:type="dxa"/>
            <w:tcBorders>
              <w:top w:val="nil"/>
            </w:tcBorders>
          </w:tcPr>
          <w:p w:rsidR="002414C6" w:rsidRDefault="002414C6">
            <w:pPr>
              <w:pStyle w:val="ConsPlusNonformat"/>
            </w:pPr>
            <w:r>
              <w:rPr>
                <w:sz w:val="14"/>
              </w:rPr>
              <w:t xml:space="preserve">  912  </w:t>
            </w:r>
          </w:p>
        </w:tc>
        <w:tc>
          <w:tcPr>
            <w:tcW w:w="756" w:type="dxa"/>
            <w:tcBorders>
              <w:top w:val="nil"/>
            </w:tcBorders>
          </w:tcPr>
          <w:p w:rsidR="002414C6" w:rsidRDefault="002414C6">
            <w:pPr>
              <w:pStyle w:val="ConsPlusNonformat"/>
            </w:pPr>
            <w:r>
              <w:rPr>
                <w:sz w:val="14"/>
              </w:rPr>
              <w:t xml:space="preserve">  971  </w:t>
            </w:r>
          </w:p>
        </w:tc>
        <w:tc>
          <w:tcPr>
            <w:tcW w:w="672" w:type="dxa"/>
            <w:tcBorders>
              <w:top w:val="nil"/>
            </w:tcBorders>
          </w:tcPr>
          <w:p w:rsidR="002414C6" w:rsidRDefault="002414C6">
            <w:pPr>
              <w:pStyle w:val="ConsPlusNonformat"/>
            </w:pPr>
            <w:r>
              <w:rPr>
                <w:sz w:val="14"/>
              </w:rPr>
              <w:t xml:space="preserve"> 1003 </w:t>
            </w:r>
          </w:p>
        </w:tc>
        <w:tc>
          <w:tcPr>
            <w:tcW w:w="756" w:type="dxa"/>
            <w:tcBorders>
              <w:top w:val="nil"/>
            </w:tcBorders>
          </w:tcPr>
          <w:p w:rsidR="002414C6" w:rsidRDefault="002414C6">
            <w:pPr>
              <w:pStyle w:val="ConsPlusNonformat"/>
            </w:pPr>
            <w:r>
              <w:rPr>
                <w:sz w:val="14"/>
              </w:rPr>
              <w:t xml:space="preserve"> 1127  </w:t>
            </w:r>
          </w:p>
        </w:tc>
        <w:tc>
          <w:tcPr>
            <w:tcW w:w="672" w:type="dxa"/>
            <w:tcBorders>
              <w:top w:val="nil"/>
            </w:tcBorders>
          </w:tcPr>
          <w:p w:rsidR="002414C6" w:rsidRDefault="002414C6">
            <w:pPr>
              <w:pStyle w:val="ConsPlusNonformat"/>
            </w:pPr>
            <w:r>
              <w:rPr>
                <w:sz w:val="14"/>
              </w:rPr>
              <w:t xml:space="preserve"> 866  </w:t>
            </w:r>
          </w:p>
        </w:tc>
        <w:tc>
          <w:tcPr>
            <w:tcW w:w="1092" w:type="dxa"/>
            <w:tcBorders>
              <w:top w:val="nil"/>
            </w:tcBorders>
          </w:tcPr>
          <w:p w:rsidR="002414C6" w:rsidRDefault="002414C6">
            <w:pPr>
              <w:pStyle w:val="ConsPlusNonformat"/>
            </w:pPr>
            <w:r>
              <w:rPr>
                <w:sz w:val="14"/>
              </w:rPr>
              <w:t xml:space="preserve">   1083    </w:t>
            </w:r>
          </w:p>
        </w:tc>
        <w:tc>
          <w:tcPr>
            <w:tcW w:w="756" w:type="dxa"/>
            <w:tcBorders>
              <w:top w:val="nil"/>
            </w:tcBorders>
          </w:tcPr>
          <w:p w:rsidR="002414C6" w:rsidRDefault="002414C6">
            <w:pPr>
              <w:pStyle w:val="ConsPlusNonformat"/>
            </w:pPr>
            <w:r>
              <w:rPr>
                <w:sz w:val="14"/>
              </w:rPr>
              <w:t xml:space="preserve"> 1420  </w:t>
            </w:r>
          </w:p>
        </w:tc>
      </w:tr>
      <w:tr w:rsidR="002414C6">
        <w:trPr>
          <w:trHeight w:val="160"/>
        </w:trPr>
        <w:tc>
          <w:tcPr>
            <w:tcW w:w="2520" w:type="dxa"/>
            <w:tcBorders>
              <w:top w:val="nil"/>
            </w:tcBorders>
          </w:tcPr>
          <w:p w:rsidR="002414C6" w:rsidRDefault="002414C6">
            <w:pPr>
              <w:pStyle w:val="ConsPlusNonformat"/>
            </w:pPr>
            <w:r>
              <w:rPr>
                <w:sz w:val="14"/>
              </w:rPr>
              <w:t xml:space="preserve">на покупную энергию         </w:t>
            </w:r>
          </w:p>
        </w:tc>
        <w:tc>
          <w:tcPr>
            <w:tcW w:w="924" w:type="dxa"/>
            <w:tcBorders>
              <w:top w:val="nil"/>
            </w:tcBorders>
          </w:tcPr>
          <w:p w:rsidR="002414C6" w:rsidRDefault="002414C6">
            <w:pPr>
              <w:pStyle w:val="ConsPlusNonformat"/>
            </w:pPr>
            <w:r>
              <w:rPr>
                <w:sz w:val="14"/>
              </w:rPr>
              <w:t>руб./МВтч</w:t>
            </w:r>
          </w:p>
        </w:tc>
        <w:tc>
          <w:tcPr>
            <w:tcW w:w="756" w:type="dxa"/>
            <w:tcBorders>
              <w:top w:val="nil"/>
            </w:tcBorders>
          </w:tcPr>
          <w:p w:rsidR="002414C6" w:rsidRDefault="002414C6">
            <w:pPr>
              <w:pStyle w:val="ConsPlusNonformat"/>
            </w:pPr>
            <w:r>
              <w:rPr>
                <w:sz w:val="14"/>
              </w:rPr>
              <w:t xml:space="preserve">  582  </w:t>
            </w:r>
          </w:p>
        </w:tc>
        <w:tc>
          <w:tcPr>
            <w:tcW w:w="756" w:type="dxa"/>
            <w:tcBorders>
              <w:top w:val="nil"/>
            </w:tcBorders>
          </w:tcPr>
          <w:p w:rsidR="002414C6" w:rsidRDefault="002414C6">
            <w:pPr>
              <w:pStyle w:val="ConsPlusNonformat"/>
            </w:pPr>
            <w:r>
              <w:rPr>
                <w:sz w:val="14"/>
              </w:rPr>
              <w:t xml:space="preserve">  582  </w:t>
            </w:r>
          </w:p>
        </w:tc>
        <w:tc>
          <w:tcPr>
            <w:tcW w:w="672" w:type="dxa"/>
            <w:tcBorders>
              <w:top w:val="nil"/>
            </w:tcBorders>
          </w:tcPr>
          <w:p w:rsidR="002414C6" w:rsidRDefault="002414C6">
            <w:pPr>
              <w:pStyle w:val="ConsPlusNonformat"/>
            </w:pPr>
            <w:r>
              <w:rPr>
                <w:sz w:val="14"/>
              </w:rPr>
              <w:t xml:space="preserve"> 582  </w:t>
            </w:r>
          </w:p>
        </w:tc>
        <w:tc>
          <w:tcPr>
            <w:tcW w:w="756" w:type="dxa"/>
            <w:tcBorders>
              <w:top w:val="nil"/>
            </w:tcBorders>
          </w:tcPr>
          <w:p w:rsidR="002414C6" w:rsidRDefault="002414C6">
            <w:pPr>
              <w:pStyle w:val="ConsPlusNonformat"/>
            </w:pPr>
            <w:r>
              <w:rPr>
                <w:sz w:val="14"/>
              </w:rPr>
              <w:t xml:space="preserve">  582  </w:t>
            </w:r>
          </w:p>
        </w:tc>
        <w:tc>
          <w:tcPr>
            <w:tcW w:w="672" w:type="dxa"/>
            <w:tcBorders>
              <w:top w:val="nil"/>
            </w:tcBorders>
          </w:tcPr>
          <w:p w:rsidR="002414C6" w:rsidRDefault="002414C6">
            <w:pPr>
              <w:pStyle w:val="ConsPlusNonformat"/>
            </w:pPr>
            <w:r>
              <w:rPr>
                <w:sz w:val="14"/>
              </w:rPr>
              <w:t xml:space="preserve"> 582  </w:t>
            </w:r>
          </w:p>
        </w:tc>
        <w:tc>
          <w:tcPr>
            <w:tcW w:w="1092" w:type="dxa"/>
            <w:tcBorders>
              <w:top w:val="nil"/>
            </w:tcBorders>
          </w:tcPr>
          <w:p w:rsidR="002414C6" w:rsidRDefault="002414C6">
            <w:pPr>
              <w:pStyle w:val="ConsPlusNonformat"/>
            </w:pPr>
            <w:r>
              <w:rPr>
                <w:sz w:val="14"/>
              </w:rPr>
              <w:t xml:space="preserve">    582    </w:t>
            </w:r>
          </w:p>
        </w:tc>
        <w:tc>
          <w:tcPr>
            <w:tcW w:w="756" w:type="dxa"/>
            <w:tcBorders>
              <w:top w:val="nil"/>
            </w:tcBorders>
          </w:tcPr>
          <w:p w:rsidR="002414C6" w:rsidRDefault="002414C6">
            <w:pPr>
              <w:pStyle w:val="ConsPlusNonformat"/>
            </w:pPr>
            <w:r>
              <w:rPr>
                <w:sz w:val="14"/>
              </w:rPr>
              <w:t xml:space="preserve">  582  </w:t>
            </w:r>
          </w:p>
        </w:tc>
      </w:tr>
      <w:tr w:rsidR="002414C6">
        <w:trPr>
          <w:trHeight w:val="160"/>
        </w:trPr>
        <w:tc>
          <w:tcPr>
            <w:tcW w:w="2520" w:type="dxa"/>
            <w:tcBorders>
              <w:top w:val="nil"/>
            </w:tcBorders>
          </w:tcPr>
          <w:p w:rsidR="002414C6" w:rsidRDefault="002414C6">
            <w:pPr>
              <w:pStyle w:val="ConsPlusNonformat"/>
            </w:pPr>
            <w:r>
              <w:rPr>
                <w:sz w:val="14"/>
              </w:rPr>
              <w:t xml:space="preserve">на передачу и сбыт          </w:t>
            </w:r>
          </w:p>
        </w:tc>
        <w:tc>
          <w:tcPr>
            <w:tcW w:w="924" w:type="dxa"/>
            <w:tcBorders>
              <w:top w:val="nil"/>
            </w:tcBorders>
          </w:tcPr>
          <w:p w:rsidR="002414C6" w:rsidRDefault="002414C6">
            <w:pPr>
              <w:pStyle w:val="ConsPlusNonformat"/>
            </w:pPr>
            <w:r>
              <w:rPr>
                <w:sz w:val="14"/>
              </w:rPr>
              <w:t>руб./МВтч</w:t>
            </w:r>
          </w:p>
        </w:tc>
        <w:tc>
          <w:tcPr>
            <w:tcW w:w="756" w:type="dxa"/>
            <w:tcBorders>
              <w:top w:val="nil"/>
            </w:tcBorders>
          </w:tcPr>
          <w:p w:rsidR="002414C6" w:rsidRDefault="002414C6">
            <w:pPr>
              <w:pStyle w:val="ConsPlusNonformat"/>
            </w:pPr>
            <w:r>
              <w:rPr>
                <w:sz w:val="14"/>
              </w:rPr>
              <w:t xml:space="preserve">  330  </w:t>
            </w:r>
          </w:p>
        </w:tc>
        <w:tc>
          <w:tcPr>
            <w:tcW w:w="756" w:type="dxa"/>
            <w:tcBorders>
              <w:top w:val="nil"/>
            </w:tcBorders>
          </w:tcPr>
          <w:p w:rsidR="002414C6" w:rsidRDefault="002414C6">
            <w:pPr>
              <w:pStyle w:val="ConsPlusNonformat"/>
            </w:pPr>
            <w:r>
              <w:rPr>
                <w:sz w:val="14"/>
              </w:rPr>
              <w:t xml:space="preserve">  389  </w:t>
            </w:r>
          </w:p>
        </w:tc>
        <w:tc>
          <w:tcPr>
            <w:tcW w:w="672" w:type="dxa"/>
            <w:tcBorders>
              <w:top w:val="nil"/>
            </w:tcBorders>
          </w:tcPr>
          <w:p w:rsidR="002414C6" w:rsidRDefault="002414C6">
            <w:pPr>
              <w:pStyle w:val="ConsPlusNonformat"/>
            </w:pPr>
            <w:r>
              <w:rPr>
                <w:sz w:val="14"/>
              </w:rPr>
              <w:t xml:space="preserve"> 421  </w:t>
            </w:r>
          </w:p>
        </w:tc>
        <w:tc>
          <w:tcPr>
            <w:tcW w:w="756" w:type="dxa"/>
            <w:tcBorders>
              <w:top w:val="nil"/>
            </w:tcBorders>
          </w:tcPr>
          <w:p w:rsidR="002414C6" w:rsidRDefault="002414C6">
            <w:pPr>
              <w:pStyle w:val="ConsPlusNonformat"/>
            </w:pPr>
            <w:r>
              <w:rPr>
                <w:sz w:val="14"/>
              </w:rPr>
              <w:t xml:space="preserve">  545  </w:t>
            </w:r>
          </w:p>
        </w:tc>
        <w:tc>
          <w:tcPr>
            <w:tcW w:w="672" w:type="dxa"/>
            <w:tcBorders>
              <w:top w:val="nil"/>
            </w:tcBorders>
          </w:tcPr>
          <w:p w:rsidR="002414C6" w:rsidRDefault="002414C6">
            <w:pPr>
              <w:pStyle w:val="ConsPlusNonformat"/>
            </w:pPr>
            <w:r>
              <w:rPr>
                <w:sz w:val="14"/>
              </w:rPr>
              <w:t xml:space="preserve"> 284  </w:t>
            </w:r>
          </w:p>
        </w:tc>
        <w:tc>
          <w:tcPr>
            <w:tcW w:w="1092" w:type="dxa"/>
            <w:tcBorders>
              <w:top w:val="nil"/>
            </w:tcBorders>
          </w:tcPr>
          <w:p w:rsidR="002414C6" w:rsidRDefault="002414C6">
            <w:pPr>
              <w:pStyle w:val="ConsPlusNonformat"/>
            </w:pPr>
            <w:r>
              <w:rPr>
                <w:sz w:val="14"/>
              </w:rPr>
              <w:t xml:space="preserve">    501    </w:t>
            </w:r>
          </w:p>
        </w:tc>
        <w:tc>
          <w:tcPr>
            <w:tcW w:w="756" w:type="dxa"/>
            <w:tcBorders>
              <w:top w:val="nil"/>
            </w:tcBorders>
          </w:tcPr>
          <w:p w:rsidR="002414C6" w:rsidRDefault="002414C6">
            <w:pPr>
              <w:pStyle w:val="ConsPlusNonformat"/>
            </w:pPr>
            <w:r>
              <w:rPr>
                <w:sz w:val="14"/>
              </w:rPr>
              <w:t xml:space="preserve">  838  </w:t>
            </w:r>
          </w:p>
        </w:tc>
      </w:tr>
      <w:tr w:rsidR="002414C6">
        <w:trPr>
          <w:trHeight w:val="160"/>
        </w:trPr>
        <w:tc>
          <w:tcPr>
            <w:tcW w:w="2520" w:type="dxa"/>
            <w:tcBorders>
              <w:top w:val="nil"/>
            </w:tcBorders>
          </w:tcPr>
          <w:p w:rsidR="002414C6" w:rsidRDefault="002414C6">
            <w:pPr>
              <w:pStyle w:val="ConsPlusNonformat"/>
            </w:pPr>
            <w:r>
              <w:rPr>
                <w:sz w:val="14"/>
              </w:rPr>
              <w:t xml:space="preserve">двухставочный тариф:        </w:t>
            </w:r>
          </w:p>
        </w:tc>
        <w:tc>
          <w:tcPr>
            <w:tcW w:w="924" w:type="dxa"/>
            <w:tcBorders>
              <w:top w:val="nil"/>
            </w:tcBorders>
          </w:tcPr>
          <w:p w:rsidR="002414C6" w:rsidRDefault="002414C6">
            <w:pPr>
              <w:pStyle w:val="ConsPlusNonformat"/>
            </w:pPr>
          </w:p>
        </w:tc>
        <w:tc>
          <w:tcPr>
            <w:tcW w:w="756" w:type="dxa"/>
            <w:tcBorders>
              <w:top w:val="nil"/>
            </w:tcBorders>
          </w:tcPr>
          <w:p w:rsidR="002414C6" w:rsidRDefault="002414C6">
            <w:pPr>
              <w:pStyle w:val="ConsPlusNonformat"/>
            </w:pPr>
          </w:p>
        </w:tc>
        <w:tc>
          <w:tcPr>
            <w:tcW w:w="756" w:type="dxa"/>
            <w:tcBorders>
              <w:top w:val="nil"/>
            </w:tcBorders>
          </w:tcPr>
          <w:p w:rsidR="002414C6" w:rsidRDefault="002414C6">
            <w:pPr>
              <w:pStyle w:val="ConsPlusNonformat"/>
            </w:pPr>
          </w:p>
        </w:tc>
        <w:tc>
          <w:tcPr>
            <w:tcW w:w="672" w:type="dxa"/>
            <w:tcBorders>
              <w:top w:val="nil"/>
            </w:tcBorders>
          </w:tcPr>
          <w:p w:rsidR="002414C6" w:rsidRDefault="002414C6">
            <w:pPr>
              <w:pStyle w:val="ConsPlusNonformat"/>
            </w:pPr>
          </w:p>
        </w:tc>
        <w:tc>
          <w:tcPr>
            <w:tcW w:w="756" w:type="dxa"/>
            <w:tcBorders>
              <w:top w:val="nil"/>
            </w:tcBorders>
          </w:tcPr>
          <w:p w:rsidR="002414C6" w:rsidRDefault="002414C6">
            <w:pPr>
              <w:pStyle w:val="ConsPlusNonformat"/>
            </w:pPr>
          </w:p>
        </w:tc>
        <w:tc>
          <w:tcPr>
            <w:tcW w:w="672" w:type="dxa"/>
            <w:tcBorders>
              <w:top w:val="nil"/>
            </w:tcBorders>
          </w:tcPr>
          <w:p w:rsidR="002414C6" w:rsidRDefault="002414C6">
            <w:pPr>
              <w:pStyle w:val="ConsPlusNonformat"/>
            </w:pPr>
          </w:p>
        </w:tc>
        <w:tc>
          <w:tcPr>
            <w:tcW w:w="1092" w:type="dxa"/>
            <w:tcBorders>
              <w:top w:val="nil"/>
            </w:tcBorders>
          </w:tcPr>
          <w:p w:rsidR="002414C6" w:rsidRDefault="002414C6">
            <w:pPr>
              <w:pStyle w:val="ConsPlusNonformat"/>
            </w:pPr>
          </w:p>
        </w:tc>
        <w:tc>
          <w:tcPr>
            <w:tcW w:w="756" w:type="dxa"/>
            <w:tcBorders>
              <w:top w:val="nil"/>
            </w:tcBorders>
          </w:tcPr>
          <w:p w:rsidR="002414C6" w:rsidRDefault="002414C6">
            <w:pPr>
              <w:pStyle w:val="ConsPlusNonformat"/>
            </w:pPr>
          </w:p>
        </w:tc>
      </w:tr>
      <w:tr w:rsidR="002414C6">
        <w:trPr>
          <w:trHeight w:val="160"/>
        </w:trPr>
        <w:tc>
          <w:tcPr>
            <w:tcW w:w="2520" w:type="dxa"/>
            <w:tcBorders>
              <w:top w:val="nil"/>
            </w:tcBorders>
          </w:tcPr>
          <w:p w:rsidR="002414C6" w:rsidRDefault="002414C6">
            <w:pPr>
              <w:pStyle w:val="ConsPlusNonformat"/>
            </w:pPr>
            <w:r>
              <w:rPr>
                <w:sz w:val="14"/>
              </w:rPr>
              <w:t xml:space="preserve">ставка за мощность          </w:t>
            </w:r>
          </w:p>
        </w:tc>
        <w:tc>
          <w:tcPr>
            <w:tcW w:w="924" w:type="dxa"/>
            <w:tcBorders>
              <w:top w:val="nil"/>
            </w:tcBorders>
          </w:tcPr>
          <w:p w:rsidR="002414C6" w:rsidRDefault="002414C6">
            <w:pPr>
              <w:pStyle w:val="ConsPlusNonformat"/>
            </w:pPr>
            <w:r>
              <w:rPr>
                <w:sz w:val="14"/>
              </w:rPr>
              <w:t xml:space="preserve">руб./МВт </w:t>
            </w:r>
          </w:p>
          <w:p w:rsidR="002414C6" w:rsidRDefault="002414C6">
            <w:pPr>
              <w:pStyle w:val="ConsPlusNonformat"/>
            </w:pPr>
            <w:r>
              <w:rPr>
                <w:sz w:val="14"/>
              </w:rPr>
              <w:t xml:space="preserve">в мес.   </w:t>
            </w:r>
          </w:p>
        </w:tc>
        <w:tc>
          <w:tcPr>
            <w:tcW w:w="756" w:type="dxa"/>
            <w:tcBorders>
              <w:top w:val="nil"/>
            </w:tcBorders>
          </w:tcPr>
          <w:p w:rsidR="002414C6" w:rsidRDefault="002414C6">
            <w:pPr>
              <w:pStyle w:val="ConsPlusNonformat"/>
            </w:pPr>
            <w:r>
              <w:rPr>
                <w:sz w:val="14"/>
              </w:rPr>
              <w:t xml:space="preserve">382236 </w:t>
            </w:r>
          </w:p>
        </w:tc>
        <w:tc>
          <w:tcPr>
            <w:tcW w:w="756" w:type="dxa"/>
            <w:tcBorders>
              <w:top w:val="nil"/>
            </w:tcBorders>
          </w:tcPr>
          <w:p w:rsidR="002414C6" w:rsidRDefault="002414C6">
            <w:pPr>
              <w:pStyle w:val="ConsPlusNonformat"/>
            </w:pPr>
            <w:r>
              <w:rPr>
                <w:sz w:val="14"/>
              </w:rPr>
              <w:t xml:space="preserve">423646 </w:t>
            </w:r>
          </w:p>
        </w:tc>
        <w:tc>
          <w:tcPr>
            <w:tcW w:w="672" w:type="dxa"/>
            <w:tcBorders>
              <w:top w:val="nil"/>
            </w:tcBorders>
          </w:tcPr>
          <w:p w:rsidR="002414C6" w:rsidRDefault="002414C6">
            <w:pPr>
              <w:pStyle w:val="ConsPlusNonformat"/>
            </w:pPr>
            <w:r>
              <w:rPr>
                <w:sz w:val="14"/>
              </w:rPr>
              <w:t>422155</w:t>
            </w:r>
          </w:p>
        </w:tc>
        <w:tc>
          <w:tcPr>
            <w:tcW w:w="756" w:type="dxa"/>
            <w:tcBorders>
              <w:top w:val="nil"/>
            </w:tcBorders>
          </w:tcPr>
          <w:p w:rsidR="002414C6" w:rsidRDefault="002414C6">
            <w:pPr>
              <w:pStyle w:val="ConsPlusNonformat"/>
            </w:pPr>
            <w:r>
              <w:rPr>
                <w:sz w:val="14"/>
              </w:rPr>
              <w:t xml:space="preserve">433988 </w:t>
            </w:r>
          </w:p>
        </w:tc>
        <w:tc>
          <w:tcPr>
            <w:tcW w:w="672" w:type="dxa"/>
            <w:tcBorders>
              <w:top w:val="nil"/>
            </w:tcBorders>
          </w:tcPr>
          <w:p w:rsidR="002414C6" w:rsidRDefault="002414C6">
            <w:pPr>
              <w:pStyle w:val="ConsPlusNonformat"/>
            </w:pPr>
            <w:r>
              <w:rPr>
                <w:sz w:val="14"/>
              </w:rPr>
              <w:t xml:space="preserve">  x   </w:t>
            </w:r>
          </w:p>
        </w:tc>
        <w:tc>
          <w:tcPr>
            <w:tcW w:w="1092" w:type="dxa"/>
            <w:tcBorders>
              <w:top w:val="nil"/>
            </w:tcBorders>
          </w:tcPr>
          <w:p w:rsidR="002414C6" w:rsidRDefault="002414C6">
            <w:pPr>
              <w:pStyle w:val="ConsPlusNonformat"/>
            </w:pPr>
            <w:r>
              <w:rPr>
                <w:sz w:val="14"/>
              </w:rPr>
              <w:t xml:space="preserve">     x     </w:t>
            </w:r>
          </w:p>
        </w:tc>
        <w:tc>
          <w:tcPr>
            <w:tcW w:w="756" w:type="dxa"/>
            <w:tcBorders>
              <w:top w:val="nil"/>
            </w:tcBorders>
          </w:tcPr>
          <w:p w:rsidR="002414C6" w:rsidRDefault="002414C6">
            <w:pPr>
              <w:pStyle w:val="ConsPlusNonformat"/>
            </w:pPr>
            <w:r>
              <w:rPr>
                <w:sz w:val="14"/>
              </w:rPr>
              <w:t xml:space="preserve">   x   </w:t>
            </w:r>
          </w:p>
        </w:tc>
      </w:tr>
      <w:tr w:rsidR="002414C6">
        <w:trPr>
          <w:trHeight w:val="160"/>
        </w:trPr>
        <w:tc>
          <w:tcPr>
            <w:tcW w:w="2520" w:type="dxa"/>
            <w:tcBorders>
              <w:top w:val="nil"/>
            </w:tcBorders>
          </w:tcPr>
          <w:p w:rsidR="002414C6" w:rsidRDefault="002414C6">
            <w:pPr>
              <w:pStyle w:val="ConsPlusNonformat"/>
            </w:pPr>
            <w:r>
              <w:rPr>
                <w:sz w:val="14"/>
              </w:rPr>
              <w:t xml:space="preserve">ставка за энергию           </w:t>
            </w:r>
          </w:p>
        </w:tc>
        <w:tc>
          <w:tcPr>
            <w:tcW w:w="924" w:type="dxa"/>
            <w:tcBorders>
              <w:top w:val="nil"/>
            </w:tcBorders>
          </w:tcPr>
          <w:p w:rsidR="002414C6" w:rsidRDefault="002414C6">
            <w:pPr>
              <w:pStyle w:val="ConsPlusNonformat"/>
            </w:pPr>
            <w:r>
              <w:rPr>
                <w:sz w:val="14"/>
              </w:rPr>
              <w:t>руб./МВтч</w:t>
            </w:r>
          </w:p>
        </w:tc>
        <w:tc>
          <w:tcPr>
            <w:tcW w:w="756" w:type="dxa"/>
            <w:tcBorders>
              <w:top w:val="nil"/>
            </w:tcBorders>
          </w:tcPr>
          <w:p w:rsidR="002414C6" w:rsidRDefault="002414C6">
            <w:pPr>
              <w:pStyle w:val="ConsPlusNonformat"/>
            </w:pPr>
            <w:r>
              <w:rPr>
                <w:sz w:val="14"/>
              </w:rPr>
              <w:t xml:space="preserve">  293  </w:t>
            </w:r>
          </w:p>
        </w:tc>
        <w:tc>
          <w:tcPr>
            <w:tcW w:w="756" w:type="dxa"/>
            <w:tcBorders>
              <w:top w:val="nil"/>
            </w:tcBorders>
          </w:tcPr>
          <w:p w:rsidR="002414C6" w:rsidRDefault="002414C6">
            <w:pPr>
              <w:pStyle w:val="ConsPlusNonformat"/>
            </w:pPr>
            <w:r>
              <w:rPr>
                <w:sz w:val="14"/>
              </w:rPr>
              <w:t xml:space="preserve">  306  </w:t>
            </w:r>
          </w:p>
        </w:tc>
        <w:tc>
          <w:tcPr>
            <w:tcW w:w="672" w:type="dxa"/>
            <w:tcBorders>
              <w:top w:val="nil"/>
            </w:tcBorders>
          </w:tcPr>
          <w:p w:rsidR="002414C6" w:rsidRDefault="002414C6">
            <w:pPr>
              <w:pStyle w:val="ConsPlusNonformat"/>
            </w:pPr>
            <w:r>
              <w:rPr>
                <w:sz w:val="14"/>
              </w:rPr>
              <w:t xml:space="preserve"> 365  </w:t>
            </w:r>
          </w:p>
        </w:tc>
        <w:tc>
          <w:tcPr>
            <w:tcW w:w="756" w:type="dxa"/>
            <w:tcBorders>
              <w:top w:val="nil"/>
            </w:tcBorders>
          </w:tcPr>
          <w:p w:rsidR="002414C6" w:rsidRDefault="002414C6">
            <w:pPr>
              <w:pStyle w:val="ConsPlusNonformat"/>
            </w:pPr>
            <w:r>
              <w:rPr>
                <w:sz w:val="14"/>
              </w:rPr>
              <w:t xml:space="preserve">  415  </w:t>
            </w:r>
          </w:p>
        </w:tc>
        <w:tc>
          <w:tcPr>
            <w:tcW w:w="672" w:type="dxa"/>
            <w:tcBorders>
              <w:top w:val="nil"/>
            </w:tcBorders>
          </w:tcPr>
          <w:p w:rsidR="002414C6" w:rsidRDefault="002414C6">
            <w:pPr>
              <w:pStyle w:val="ConsPlusNonformat"/>
            </w:pPr>
            <w:r>
              <w:rPr>
                <w:sz w:val="14"/>
              </w:rPr>
              <w:t xml:space="preserve">  x   </w:t>
            </w:r>
          </w:p>
        </w:tc>
        <w:tc>
          <w:tcPr>
            <w:tcW w:w="1092" w:type="dxa"/>
            <w:tcBorders>
              <w:top w:val="nil"/>
            </w:tcBorders>
          </w:tcPr>
          <w:p w:rsidR="002414C6" w:rsidRDefault="002414C6">
            <w:pPr>
              <w:pStyle w:val="ConsPlusNonformat"/>
            </w:pPr>
            <w:r>
              <w:rPr>
                <w:sz w:val="14"/>
              </w:rPr>
              <w:t xml:space="preserve">     x     </w:t>
            </w:r>
          </w:p>
        </w:tc>
        <w:tc>
          <w:tcPr>
            <w:tcW w:w="756" w:type="dxa"/>
            <w:tcBorders>
              <w:top w:val="nil"/>
            </w:tcBorders>
          </w:tcPr>
          <w:p w:rsidR="002414C6" w:rsidRDefault="002414C6">
            <w:pPr>
              <w:pStyle w:val="ConsPlusNonformat"/>
            </w:pPr>
            <w:r>
              <w:rPr>
                <w:sz w:val="14"/>
              </w:rPr>
              <w:t xml:space="preserve">   x   </w:t>
            </w:r>
          </w:p>
        </w:tc>
      </w:tr>
      <w:tr w:rsidR="002414C6">
        <w:trPr>
          <w:trHeight w:val="160"/>
        </w:trPr>
        <w:tc>
          <w:tcPr>
            <w:tcW w:w="8904" w:type="dxa"/>
            <w:gridSpan w:val="9"/>
            <w:tcBorders>
              <w:top w:val="nil"/>
            </w:tcBorders>
          </w:tcPr>
          <w:p w:rsidR="002414C6" w:rsidRDefault="002414C6">
            <w:pPr>
              <w:pStyle w:val="ConsPlusNonformat"/>
            </w:pPr>
            <w:bookmarkStart w:id="9" w:name="P125"/>
            <w:bookmarkEnd w:id="9"/>
            <w:r>
              <w:rPr>
                <w:sz w:val="14"/>
              </w:rPr>
              <w:t xml:space="preserve">3.4. Энергоснабжающие организации в части оплаты энергии, поставляемой потребителям:            </w:t>
            </w:r>
          </w:p>
        </w:tc>
      </w:tr>
      <w:tr w:rsidR="002414C6">
        <w:trPr>
          <w:trHeight w:val="160"/>
        </w:trPr>
        <w:tc>
          <w:tcPr>
            <w:tcW w:w="8904" w:type="dxa"/>
            <w:gridSpan w:val="9"/>
            <w:tcBorders>
              <w:top w:val="nil"/>
            </w:tcBorders>
          </w:tcPr>
          <w:p w:rsidR="002414C6" w:rsidRDefault="002414C6">
            <w:pPr>
              <w:pStyle w:val="ConsPlusNonformat"/>
            </w:pPr>
            <w:r>
              <w:rPr>
                <w:sz w:val="14"/>
              </w:rPr>
              <w:t xml:space="preserve">3.4.1. ГУП УЭВ СО РАН                                                                           </w:t>
            </w:r>
          </w:p>
        </w:tc>
      </w:tr>
      <w:tr w:rsidR="002414C6">
        <w:trPr>
          <w:trHeight w:val="160"/>
        </w:trPr>
        <w:tc>
          <w:tcPr>
            <w:tcW w:w="2520" w:type="dxa"/>
            <w:tcBorders>
              <w:top w:val="nil"/>
            </w:tcBorders>
          </w:tcPr>
          <w:p w:rsidR="002414C6" w:rsidRDefault="002414C6">
            <w:pPr>
              <w:pStyle w:val="ConsPlusNonformat"/>
            </w:pPr>
            <w:r>
              <w:rPr>
                <w:sz w:val="14"/>
              </w:rPr>
              <w:t>одноставочный тариф, в т.ч.:</w:t>
            </w:r>
          </w:p>
        </w:tc>
        <w:tc>
          <w:tcPr>
            <w:tcW w:w="924" w:type="dxa"/>
            <w:tcBorders>
              <w:top w:val="nil"/>
            </w:tcBorders>
          </w:tcPr>
          <w:p w:rsidR="002414C6" w:rsidRDefault="002414C6">
            <w:pPr>
              <w:pStyle w:val="ConsPlusNonformat"/>
            </w:pPr>
            <w:r>
              <w:rPr>
                <w:sz w:val="14"/>
              </w:rPr>
              <w:t>руб./МВтч</w:t>
            </w:r>
          </w:p>
        </w:tc>
        <w:tc>
          <w:tcPr>
            <w:tcW w:w="756" w:type="dxa"/>
            <w:tcBorders>
              <w:top w:val="nil"/>
            </w:tcBorders>
          </w:tcPr>
          <w:p w:rsidR="002414C6" w:rsidRDefault="002414C6">
            <w:pPr>
              <w:pStyle w:val="ConsPlusNonformat"/>
            </w:pPr>
            <w:r>
              <w:rPr>
                <w:sz w:val="14"/>
              </w:rPr>
              <w:t xml:space="preserve">  826  </w:t>
            </w:r>
          </w:p>
        </w:tc>
        <w:tc>
          <w:tcPr>
            <w:tcW w:w="756" w:type="dxa"/>
            <w:tcBorders>
              <w:top w:val="nil"/>
            </w:tcBorders>
          </w:tcPr>
          <w:p w:rsidR="002414C6" w:rsidRDefault="002414C6">
            <w:pPr>
              <w:pStyle w:val="ConsPlusNonformat"/>
            </w:pPr>
            <w:r>
              <w:rPr>
                <w:sz w:val="14"/>
              </w:rPr>
              <w:t xml:space="preserve">   x   </w:t>
            </w:r>
          </w:p>
        </w:tc>
        <w:tc>
          <w:tcPr>
            <w:tcW w:w="672" w:type="dxa"/>
            <w:tcBorders>
              <w:top w:val="nil"/>
            </w:tcBorders>
          </w:tcPr>
          <w:p w:rsidR="002414C6" w:rsidRDefault="002414C6">
            <w:pPr>
              <w:pStyle w:val="ConsPlusNonformat"/>
            </w:pPr>
            <w:r>
              <w:rPr>
                <w:sz w:val="14"/>
              </w:rPr>
              <w:t xml:space="preserve">  x   </w:t>
            </w:r>
          </w:p>
        </w:tc>
        <w:tc>
          <w:tcPr>
            <w:tcW w:w="756" w:type="dxa"/>
            <w:tcBorders>
              <w:top w:val="nil"/>
            </w:tcBorders>
          </w:tcPr>
          <w:p w:rsidR="002414C6" w:rsidRDefault="002414C6">
            <w:pPr>
              <w:pStyle w:val="ConsPlusNonformat"/>
            </w:pPr>
            <w:r>
              <w:rPr>
                <w:sz w:val="14"/>
              </w:rPr>
              <w:t xml:space="preserve">   x   </w:t>
            </w:r>
          </w:p>
        </w:tc>
        <w:tc>
          <w:tcPr>
            <w:tcW w:w="672" w:type="dxa"/>
            <w:tcBorders>
              <w:top w:val="nil"/>
            </w:tcBorders>
          </w:tcPr>
          <w:p w:rsidR="002414C6" w:rsidRDefault="002414C6">
            <w:pPr>
              <w:pStyle w:val="ConsPlusNonformat"/>
            </w:pPr>
            <w:r>
              <w:rPr>
                <w:sz w:val="14"/>
              </w:rPr>
              <w:t xml:space="preserve">  x   </w:t>
            </w:r>
          </w:p>
        </w:tc>
        <w:tc>
          <w:tcPr>
            <w:tcW w:w="1092" w:type="dxa"/>
            <w:tcBorders>
              <w:top w:val="nil"/>
            </w:tcBorders>
          </w:tcPr>
          <w:p w:rsidR="002414C6" w:rsidRDefault="002414C6">
            <w:pPr>
              <w:pStyle w:val="ConsPlusNonformat"/>
            </w:pPr>
            <w:r>
              <w:rPr>
                <w:sz w:val="14"/>
              </w:rPr>
              <w:t xml:space="preserve">     x     </w:t>
            </w:r>
          </w:p>
        </w:tc>
        <w:tc>
          <w:tcPr>
            <w:tcW w:w="756" w:type="dxa"/>
            <w:tcBorders>
              <w:top w:val="nil"/>
            </w:tcBorders>
          </w:tcPr>
          <w:p w:rsidR="002414C6" w:rsidRDefault="002414C6">
            <w:pPr>
              <w:pStyle w:val="ConsPlusNonformat"/>
            </w:pPr>
            <w:r>
              <w:rPr>
                <w:sz w:val="14"/>
              </w:rPr>
              <w:t xml:space="preserve">   x   </w:t>
            </w:r>
          </w:p>
        </w:tc>
      </w:tr>
      <w:tr w:rsidR="002414C6">
        <w:trPr>
          <w:trHeight w:val="160"/>
        </w:trPr>
        <w:tc>
          <w:tcPr>
            <w:tcW w:w="2520" w:type="dxa"/>
            <w:tcBorders>
              <w:top w:val="nil"/>
            </w:tcBorders>
          </w:tcPr>
          <w:p w:rsidR="002414C6" w:rsidRDefault="002414C6">
            <w:pPr>
              <w:pStyle w:val="ConsPlusNonformat"/>
            </w:pPr>
            <w:r>
              <w:rPr>
                <w:sz w:val="14"/>
              </w:rPr>
              <w:lastRenderedPageBreak/>
              <w:t xml:space="preserve">на покупную энергию         </w:t>
            </w:r>
          </w:p>
        </w:tc>
        <w:tc>
          <w:tcPr>
            <w:tcW w:w="924" w:type="dxa"/>
            <w:tcBorders>
              <w:top w:val="nil"/>
            </w:tcBorders>
          </w:tcPr>
          <w:p w:rsidR="002414C6" w:rsidRDefault="002414C6">
            <w:pPr>
              <w:pStyle w:val="ConsPlusNonformat"/>
            </w:pPr>
            <w:r>
              <w:rPr>
                <w:sz w:val="14"/>
              </w:rPr>
              <w:t>руб./МВтч</w:t>
            </w:r>
          </w:p>
        </w:tc>
        <w:tc>
          <w:tcPr>
            <w:tcW w:w="756" w:type="dxa"/>
            <w:tcBorders>
              <w:top w:val="nil"/>
            </w:tcBorders>
          </w:tcPr>
          <w:p w:rsidR="002414C6" w:rsidRDefault="002414C6">
            <w:pPr>
              <w:pStyle w:val="ConsPlusNonformat"/>
            </w:pPr>
            <w:r>
              <w:rPr>
                <w:sz w:val="14"/>
              </w:rPr>
              <w:t xml:space="preserve">  582  </w:t>
            </w:r>
          </w:p>
        </w:tc>
        <w:tc>
          <w:tcPr>
            <w:tcW w:w="756" w:type="dxa"/>
            <w:tcBorders>
              <w:top w:val="nil"/>
            </w:tcBorders>
          </w:tcPr>
          <w:p w:rsidR="002414C6" w:rsidRDefault="002414C6">
            <w:pPr>
              <w:pStyle w:val="ConsPlusNonformat"/>
            </w:pPr>
            <w:r>
              <w:rPr>
                <w:sz w:val="14"/>
              </w:rPr>
              <w:t xml:space="preserve">   x   </w:t>
            </w:r>
          </w:p>
        </w:tc>
        <w:tc>
          <w:tcPr>
            <w:tcW w:w="672" w:type="dxa"/>
            <w:tcBorders>
              <w:top w:val="nil"/>
            </w:tcBorders>
          </w:tcPr>
          <w:p w:rsidR="002414C6" w:rsidRDefault="002414C6">
            <w:pPr>
              <w:pStyle w:val="ConsPlusNonformat"/>
            </w:pPr>
            <w:r>
              <w:rPr>
                <w:sz w:val="14"/>
              </w:rPr>
              <w:t xml:space="preserve">  x   </w:t>
            </w:r>
          </w:p>
        </w:tc>
        <w:tc>
          <w:tcPr>
            <w:tcW w:w="756" w:type="dxa"/>
            <w:tcBorders>
              <w:top w:val="nil"/>
            </w:tcBorders>
          </w:tcPr>
          <w:p w:rsidR="002414C6" w:rsidRDefault="002414C6">
            <w:pPr>
              <w:pStyle w:val="ConsPlusNonformat"/>
            </w:pPr>
            <w:r>
              <w:rPr>
                <w:sz w:val="14"/>
              </w:rPr>
              <w:t xml:space="preserve">   x   </w:t>
            </w:r>
          </w:p>
        </w:tc>
        <w:tc>
          <w:tcPr>
            <w:tcW w:w="672" w:type="dxa"/>
            <w:tcBorders>
              <w:top w:val="nil"/>
            </w:tcBorders>
          </w:tcPr>
          <w:p w:rsidR="002414C6" w:rsidRDefault="002414C6">
            <w:pPr>
              <w:pStyle w:val="ConsPlusNonformat"/>
            </w:pPr>
            <w:r>
              <w:rPr>
                <w:sz w:val="14"/>
              </w:rPr>
              <w:t xml:space="preserve">  x   </w:t>
            </w:r>
          </w:p>
        </w:tc>
        <w:tc>
          <w:tcPr>
            <w:tcW w:w="1092" w:type="dxa"/>
            <w:tcBorders>
              <w:top w:val="nil"/>
            </w:tcBorders>
          </w:tcPr>
          <w:p w:rsidR="002414C6" w:rsidRDefault="002414C6">
            <w:pPr>
              <w:pStyle w:val="ConsPlusNonformat"/>
            </w:pPr>
            <w:r>
              <w:rPr>
                <w:sz w:val="14"/>
              </w:rPr>
              <w:t xml:space="preserve">     x     </w:t>
            </w:r>
          </w:p>
        </w:tc>
        <w:tc>
          <w:tcPr>
            <w:tcW w:w="756" w:type="dxa"/>
            <w:tcBorders>
              <w:top w:val="nil"/>
            </w:tcBorders>
          </w:tcPr>
          <w:p w:rsidR="002414C6" w:rsidRDefault="002414C6">
            <w:pPr>
              <w:pStyle w:val="ConsPlusNonformat"/>
            </w:pPr>
            <w:r>
              <w:rPr>
                <w:sz w:val="14"/>
              </w:rPr>
              <w:t xml:space="preserve">   x   </w:t>
            </w:r>
          </w:p>
        </w:tc>
      </w:tr>
      <w:tr w:rsidR="002414C6">
        <w:trPr>
          <w:trHeight w:val="160"/>
        </w:trPr>
        <w:tc>
          <w:tcPr>
            <w:tcW w:w="2520" w:type="dxa"/>
            <w:tcBorders>
              <w:top w:val="nil"/>
            </w:tcBorders>
          </w:tcPr>
          <w:p w:rsidR="002414C6" w:rsidRDefault="002414C6">
            <w:pPr>
              <w:pStyle w:val="ConsPlusNonformat"/>
            </w:pPr>
            <w:r>
              <w:rPr>
                <w:sz w:val="14"/>
              </w:rPr>
              <w:t xml:space="preserve">на передачу и сбыт          </w:t>
            </w:r>
          </w:p>
        </w:tc>
        <w:tc>
          <w:tcPr>
            <w:tcW w:w="924" w:type="dxa"/>
            <w:tcBorders>
              <w:top w:val="nil"/>
            </w:tcBorders>
          </w:tcPr>
          <w:p w:rsidR="002414C6" w:rsidRDefault="002414C6">
            <w:pPr>
              <w:pStyle w:val="ConsPlusNonformat"/>
            </w:pPr>
            <w:r>
              <w:rPr>
                <w:sz w:val="14"/>
              </w:rPr>
              <w:t>руб./МВтч</w:t>
            </w:r>
          </w:p>
        </w:tc>
        <w:tc>
          <w:tcPr>
            <w:tcW w:w="756" w:type="dxa"/>
            <w:tcBorders>
              <w:top w:val="nil"/>
            </w:tcBorders>
          </w:tcPr>
          <w:p w:rsidR="002414C6" w:rsidRDefault="002414C6">
            <w:pPr>
              <w:pStyle w:val="ConsPlusNonformat"/>
            </w:pPr>
            <w:r>
              <w:rPr>
                <w:sz w:val="14"/>
              </w:rPr>
              <w:t xml:space="preserve">  244  </w:t>
            </w:r>
          </w:p>
        </w:tc>
        <w:tc>
          <w:tcPr>
            <w:tcW w:w="756" w:type="dxa"/>
            <w:tcBorders>
              <w:top w:val="nil"/>
            </w:tcBorders>
          </w:tcPr>
          <w:p w:rsidR="002414C6" w:rsidRDefault="002414C6">
            <w:pPr>
              <w:pStyle w:val="ConsPlusNonformat"/>
            </w:pPr>
            <w:r>
              <w:rPr>
                <w:sz w:val="14"/>
              </w:rPr>
              <w:t xml:space="preserve">   x   </w:t>
            </w:r>
          </w:p>
        </w:tc>
        <w:tc>
          <w:tcPr>
            <w:tcW w:w="672" w:type="dxa"/>
            <w:tcBorders>
              <w:top w:val="nil"/>
            </w:tcBorders>
          </w:tcPr>
          <w:p w:rsidR="002414C6" w:rsidRDefault="002414C6">
            <w:pPr>
              <w:pStyle w:val="ConsPlusNonformat"/>
            </w:pPr>
            <w:r>
              <w:rPr>
                <w:sz w:val="14"/>
              </w:rPr>
              <w:t xml:space="preserve">  x   </w:t>
            </w:r>
          </w:p>
        </w:tc>
        <w:tc>
          <w:tcPr>
            <w:tcW w:w="756" w:type="dxa"/>
            <w:tcBorders>
              <w:top w:val="nil"/>
            </w:tcBorders>
          </w:tcPr>
          <w:p w:rsidR="002414C6" w:rsidRDefault="002414C6">
            <w:pPr>
              <w:pStyle w:val="ConsPlusNonformat"/>
            </w:pPr>
            <w:r>
              <w:rPr>
                <w:sz w:val="14"/>
              </w:rPr>
              <w:t xml:space="preserve">   x   </w:t>
            </w:r>
          </w:p>
        </w:tc>
        <w:tc>
          <w:tcPr>
            <w:tcW w:w="672" w:type="dxa"/>
            <w:tcBorders>
              <w:top w:val="nil"/>
            </w:tcBorders>
          </w:tcPr>
          <w:p w:rsidR="002414C6" w:rsidRDefault="002414C6">
            <w:pPr>
              <w:pStyle w:val="ConsPlusNonformat"/>
            </w:pPr>
            <w:r>
              <w:rPr>
                <w:sz w:val="14"/>
              </w:rPr>
              <w:t xml:space="preserve">  x   </w:t>
            </w:r>
          </w:p>
        </w:tc>
        <w:tc>
          <w:tcPr>
            <w:tcW w:w="1092" w:type="dxa"/>
            <w:tcBorders>
              <w:top w:val="nil"/>
            </w:tcBorders>
          </w:tcPr>
          <w:p w:rsidR="002414C6" w:rsidRDefault="002414C6">
            <w:pPr>
              <w:pStyle w:val="ConsPlusNonformat"/>
            </w:pPr>
            <w:r>
              <w:rPr>
                <w:sz w:val="14"/>
              </w:rPr>
              <w:t xml:space="preserve">     x     </w:t>
            </w:r>
          </w:p>
        </w:tc>
        <w:tc>
          <w:tcPr>
            <w:tcW w:w="756" w:type="dxa"/>
            <w:tcBorders>
              <w:top w:val="nil"/>
            </w:tcBorders>
          </w:tcPr>
          <w:p w:rsidR="002414C6" w:rsidRDefault="002414C6">
            <w:pPr>
              <w:pStyle w:val="ConsPlusNonformat"/>
            </w:pPr>
            <w:r>
              <w:rPr>
                <w:sz w:val="14"/>
              </w:rPr>
              <w:t xml:space="preserve">   x   </w:t>
            </w:r>
          </w:p>
        </w:tc>
      </w:tr>
      <w:tr w:rsidR="002414C6">
        <w:trPr>
          <w:trHeight w:val="160"/>
        </w:trPr>
        <w:tc>
          <w:tcPr>
            <w:tcW w:w="8904" w:type="dxa"/>
            <w:gridSpan w:val="9"/>
            <w:tcBorders>
              <w:top w:val="nil"/>
            </w:tcBorders>
          </w:tcPr>
          <w:p w:rsidR="002414C6" w:rsidRDefault="002414C6">
            <w:pPr>
              <w:pStyle w:val="ConsPlusNonformat"/>
            </w:pPr>
            <w:r>
              <w:rPr>
                <w:sz w:val="14"/>
              </w:rPr>
              <w:t xml:space="preserve">3.4.2. ГУК ПЭТС СО РАСХН                                                                        </w:t>
            </w:r>
          </w:p>
        </w:tc>
      </w:tr>
      <w:tr w:rsidR="002414C6">
        <w:trPr>
          <w:trHeight w:val="160"/>
        </w:trPr>
        <w:tc>
          <w:tcPr>
            <w:tcW w:w="2520" w:type="dxa"/>
            <w:tcBorders>
              <w:top w:val="nil"/>
            </w:tcBorders>
          </w:tcPr>
          <w:p w:rsidR="002414C6" w:rsidRDefault="002414C6">
            <w:pPr>
              <w:pStyle w:val="ConsPlusNonformat"/>
            </w:pPr>
            <w:r>
              <w:rPr>
                <w:sz w:val="14"/>
              </w:rPr>
              <w:t>одноставочный тариф, в т.ч.:</w:t>
            </w:r>
          </w:p>
        </w:tc>
        <w:tc>
          <w:tcPr>
            <w:tcW w:w="924" w:type="dxa"/>
            <w:tcBorders>
              <w:top w:val="nil"/>
            </w:tcBorders>
          </w:tcPr>
          <w:p w:rsidR="002414C6" w:rsidRDefault="002414C6">
            <w:pPr>
              <w:pStyle w:val="ConsPlusNonformat"/>
            </w:pPr>
            <w:r>
              <w:rPr>
                <w:sz w:val="14"/>
              </w:rPr>
              <w:t>руб./МВтч</w:t>
            </w:r>
          </w:p>
        </w:tc>
        <w:tc>
          <w:tcPr>
            <w:tcW w:w="756" w:type="dxa"/>
            <w:tcBorders>
              <w:top w:val="nil"/>
            </w:tcBorders>
          </w:tcPr>
          <w:p w:rsidR="002414C6" w:rsidRDefault="002414C6">
            <w:pPr>
              <w:pStyle w:val="ConsPlusNonformat"/>
            </w:pPr>
            <w:r>
              <w:rPr>
                <w:sz w:val="14"/>
              </w:rPr>
              <w:t xml:space="preserve">  946  </w:t>
            </w:r>
          </w:p>
        </w:tc>
        <w:tc>
          <w:tcPr>
            <w:tcW w:w="756" w:type="dxa"/>
            <w:tcBorders>
              <w:top w:val="nil"/>
            </w:tcBorders>
          </w:tcPr>
          <w:p w:rsidR="002414C6" w:rsidRDefault="002414C6">
            <w:pPr>
              <w:pStyle w:val="ConsPlusNonformat"/>
            </w:pPr>
            <w:r>
              <w:rPr>
                <w:sz w:val="14"/>
              </w:rPr>
              <w:t xml:space="preserve">   x   </w:t>
            </w:r>
          </w:p>
        </w:tc>
        <w:tc>
          <w:tcPr>
            <w:tcW w:w="672" w:type="dxa"/>
            <w:tcBorders>
              <w:top w:val="nil"/>
            </w:tcBorders>
          </w:tcPr>
          <w:p w:rsidR="002414C6" w:rsidRDefault="002414C6">
            <w:pPr>
              <w:pStyle w:val="ConsPlusNonformat"/>
            </w:pPr>
            <w:r>
              <w:rPr>
                <w:sz w:val="14"/>
              </w:rPr>
              <w:t xml:space="preserve">  x   </w:t>
            </w:r>
          </w:p>
        </w:tc>
        <w:tc>
          <w:tcPr>
            <w:tcW w:w="756" w:type="dxa"/>
            <w:tcBorders>
              <w:top w:val="nil"/>
            </w:tcBorders>
          </w:tcPr>
          <w:p w:rsidR="002414C6" w:rsidRDefault="002414C6">
            <w:pPr>
              <w:pStyle w:val="ConsPlusNonformat"/>
            </w:pPr>
            <w:r>
              <w:rPr>
                <w:sz w:val="14"/>
              </w:rPr>
              <w:t xml:space="preserve">   x   </w:t>
            </w:r>
          </w:p>
        </w:tc>
        <w:tc>
          <w:tcPr>
            <w:tcW w:w="672" w:type="dxa"/>
            <w:tcBorders>
              <w:top w:val="nil"/>
            </w:tcBorders>
          </w:tcPr>
          <w:p w:rsidR="002414C6" w:rsidRDefault="002414C6">
            <w:pPr>
              <w:pStyle w:val="ConsPlusNonformat"/>
            </w:pPr>
            <w:r>
              <w:rPr>
                <w:sz w:val="14"/>
              </w:rPr>
              <w:t xml:space="preserve">  x   </w:t>
            </w:r>
          </w:p>
        </w:tc>
        <w:tc>
          <w:tcPr>
            <w:tcW w:w="1092" w:type="dxa"/>
            <w:tcBorders>
              <w:top w:val="nil"/>
            </w:tcBorders>
          </w:tcPr>
          <w:p w:rsidR="002414C6" w:rsidRDefault="002414C6">
            <w:pPr>
              <w:pStyle w:val="ConsPlusNonformat"/>
            </w:pPr>
            <w:r>
              <w:rPr>
                <w:sz w:val="14"/>
              </w:rPr>
              <w:t xml:space="preserve">     x     </w:t>
            </w:r>
          </w:p>
        </w:tc>
        <w:tc>
          <w:tcPr>
            <w:tcW w:w="756" w:type="dxa"/>
            <w:tcBorders>
              <w:top w:val="nil"/>
            </w:tcBorders>
          </w:tcPr>
          <w:p w:rsidR="002414C6" w:rsidRDefault="002414C6">
            <w:pPr>
              <w:pStyle w:val="ConsPlusNonformat"/>
            </w:pPr>
            <w:r>
              <w:rPr>
                <w:sz w:val="14"/>
              </w:rPr>
              <w:t xml:space="preserve">   x   </w:t>
            </w:r>
          </w:p>
        </w:tc>
      </w:tr>
      <w:tr w:rsidR="002414C6">
        <w:trPr>
          <w:trHeight w:val="160"/>
        </w:trPr>
        <w:tc>
          <w:tcPr>
            <w:tcW w:w="2520" w:type="dxa"/>
            <w:tcBorders>
              <w:top w:val="nil"/>
            </w:tcBorders>
          </w:tcPr>
          <w:p w:rsidR="002414C6" w:rsidRDefault="002414C6">
            <w:pPr>
              <w:pStyle w:val="ConsPlusNonformat"/>
            </w:pPr>
            <w:r>
              <w:rPr>
                <w:sz w:val="14"/>
              </w:rPr>
              <w:t xml:space="preserve">на покупную энергию         </w:t>
            </w:r>
          </w:p>
        </w:tc>
        <w:tc>
          <w:tcPr>
            <w:tcW w:w="924" w:type="dxa"/>
            <w:tcBorders>
              <w:top w:val="nil"/>
            </w:tcBorders>
          </w:tcPr>
          <w:p w:rsidR="002414C6" w:rsidRDefault="002414C6">
            <w:pPr>
              <w:pStyle w:val="ConsPlusNonformat"/>
            </w:pPr>
            <w:r>
              <w:rPr>
                <w:sz w:val="14"/>
              </w:rPr>
              <w:t>руб./МВтч</w:t>
            </w:r>
          </w:p>
        </w:tc>
        <w:tc>
          <w:tcPr>
            <w:tcW w:w="756" w:type="dxa"/>
            <w:tcBorders>
              <w:top w:val="nil"/>
            </w:tcBorders>
          </w:tcPr>
          <w:p w:rsidR="002414C6" w:rsidRDefault="002414C6">
            <w:pPr>
              <w:pStyle w:val="ConsPlusNonformat"/>
            </w:pPr>
            <w:r>
              <w:rPr>
                <w:sz w:val="14"/>
              </w:rPr>
              <w:t xml:space="preserve">  582  </w:t>
            </w:r>
          </w:p>
        </w:tc>
        <w:tc>
          <w:tcPr>
            <w:tcW w:w="756" w:type="dxa"/>
            <w:tcBorders>
              <w:top w:val="nil"/>
            </w:tcBorders>
          </w:tcPr>
          <w:p w:rsidR="002414C6" w:rsidRDefault="002414C6">
            <w:pPr>
              <w:pStyle w:val="ConsPlusNonformat"/>
            </w:pPr>
            <w:r>
              <w:rPr>
                <w:sz w:val="14"/>
              </w:rPr>
              <w:t xml:space="preserve">   x   </w:t>
            </w:r>
          </w:p>
        </w:tc>
        <w:tc>
          <w:tcPr>
            <w:tcW w:w="672" w:type="dxa"/>
            <w:tcBorders>
              <w:top w:val="nil"/>
            </w:tcBorders>
          </w:tcPr>
          <w:p w:rsidR="002414C6" w:rsidRDefault="002414C6">
            <w:pPr>
              <w:pStyle w:val="ConsPlusNonformat"/>
            </w:pPr>
            <w:r>
              <w:rPr>
                <w:sz w:val="14"/>
              </w:rPr>
              <w:t xml:space="preserve">  x   </w:t>
            </w:r>
          </w:p>
        </w:tc>
        <w:tc>
          <w:tcPr>
            <w:tcW w:w="756" w:type="dxa"/>
            <w:tcBorders>
              <w:top w:val="nil"/>
            </w:tcBorders>
          </w:tcPr>
          <w:p w:rsidR="002414C6" w:rsidRDefault="002414C6">
            <w:pPr>
              <w:pStyle w:val="ConsPlusNonformat"/>
            </w:pPr>
            <w:r>
              <w:rPr>
                <w:sz w:val="14"/>
              </w:rPr>
              <w:t xml:space="preserve">   x   </w:t>
            </w:r>
          </w:p>
        </w:tc>
        <w:tc>
          <w:tcPr>
            <w:tcW w:w="672" w:type="dxa"/>
            <w:tcBorders>
              <w:top w:val="nil"/>
            </w:tcBorders>
          </w:tcPr>
          <w:p w:rsidR="002414C6" w:rsidRDefault="002414C6">
            <w:pPr>
              <w:pStyle w:val="ConsPlusNonformat"/>
            </w:pPr>
            <w:r>
              <w:rPr>
                <w:sz w:val="14"/>
              </w:rPr>
              <w:t xml:space="preserve">  x   </w:t>
            </w:r>
          </w:p>
        </w:tc>
        <w:tc>
          <w:tcPr>
            <w:tcW w:w="1092" w:type="dxa"/>
            <w:tcBorders>
              <w:top w:val="nil"/>
            </w:tcBorders>
          </w:tcPr>
          <w:p w:rsidR="002414C6" w:rsidRDefault="002414C6">
            <w:pPr>
              <w:pStyle w:val="ConsPlusNonformat"/>
            </w:pPr>
            <w:r>
              <w:rPr>
                <w:sz w:val="14"/>
              </w:rPr>
              <w:t xml:space="preserve">     x     </w:t>
            </w:r>
          </w:p>
        </w:tc>
        <w:tc>
          <w:tcPr>
            <w:tcW w:w="756" w:type="dxa"/>
            <w:tcBorders>
              <w:top w:val="nil"/>
            </w:tcBorders>
          </w:tcPr>
          <w:p w:rsidR="002414C6" w:rsidRDefault="002414C6">
            <w:pPr>
              <w:pStyle w:val="ConsPlusNonformat"/>
            </w:pPr>
            <w:r>
              <w:rPr>
                <w:sz w:val="14"/>
              </w:rPr>
              <w:t xml:space="preserve">   x   </w:t>
            </w:r>
          </w:p>
        </w:tc>
      </w:tr>
      <w:tr w:rsidR="002414C6">
        <w:trPr>
          <w:trHeight w:val="160"/>
        </w:trPr>
        <w:tc>
          <w:tcPr>
            <w:tcW w:w="2520" w:type="dxa"/>
            <w:tcBorders>
              <w:top w:val="nil"/>
            </w:tcBorders>
          </w:tcPr>
          <w:p w:rsidR="002414C6" w:rsidRDefault="002414C6">
            <w:pPr>
              <w:pStyle w:val="ConsPlusNonformat"/>
            </w:pPr>
            <w:r>
              <w:rPr>
                <w:sz w:val="14"/>
              </w:rPr>
              <w:t xml:space="preserve">на передачу и сбыт          </w:t>
            </w:r>
          </w:p>
        </w:tc>
        <w:tc>
          <w:tcPr>
            <w:tcW w:w="924" w:type="dxa"/>
            <w:tcBorders>
              <w:top w:val="nil"/>
            </w:tcBorders>
          </w:tcPr>
          <w:p w:rsidR="002414C6" w:rsidRDefault="002414C6">
            <w:pPr>
              <w:pStyle w:val="ConsPlusNonformat"/>
            </w:pPr>
            <w:r>
              <w:rPr>
                <w:sz w:val="14"/>
              </w:rPr>
              <w:t>руб./МВтч</w:t>
            </w:r>
          </w:p>
        </w:tc>
        <w:tc>
          <w:tcPr>
            <w:tcW w:w="756" w:type="dxa"/>
            <w:tcBorders>
              <w:top w:val="nil"/>
            </w:tcBorders>
          </w:tcPr>
          <w:p w:rsidR="002414C6" w:rsidRDefault="002414C6">
            <w:pPr>
              <w:pStyle w:val="ConsPlusNonformat"/>
            </w:pPr>
            <w:r>
              <w:rPr>
                <w:sz w:val="14"/>
              </w:rPr>
              <w:t xml:space="preserve">  364  </w:t>
            </w:r>
          </w:p>
        </w:tc>
        <w:tc>
          <w:tcPr>
            <w:tcW w:w="756" w:type="dxa"/>
            <w:tcBorders>
              <w:top w:val="nil"/>
            </w:tcBorders>
          </w:tcPr>
          <w:p w:rsidR="002414C6" w:rsidRDefault="002414C6">
            <w:pPr>
              <w:pStyle w:val="ConsPlusNonformat"/>
            </w:pPr>
            <w:r>
              <w:rPr>
                <w:sz w:val="14"/>
              </w:rPr>
              <w:t xml:space="preserve">   x   </w:t>
            </w:r>
          </w:p>
        </w:tc>
        <w:tc>
          <w:tcPr>
            <w:tcW w:w="672" w:type="dxa"/>
            <w:tcBorders>
              <w:top w:val="nil"/>
            </w:tcBorders>
          </w:tcPr>
          <w:p w:rsidR="002414C6" w:rsidRDefault="002414C6">
            <w:pPr>
              <w:pStyle w:val="ConsPlusNonformat"/>
            </w:pPr>
            <w:r>
              <w:rPr>
                <w:sz w:val="14"/>
              </w:rPr>
              <w:t xml:space="preserve">  x   </w:t>
            </w:r>
          </w:p>
        </w:tc>
        <w:tc>
          <w:tcPr>
            <w:tcW w:w="756" w:type="dxa"/>
            <w:tcBorders>
              <w:top w:val="nil"/>
            </w:tcBorders>
          </w:tcPr>
          <w:p w:rsidR="002414C6" w:rsidRDefault="002414C6">
            <w:pPr>
              <w:pStyle w:val="ConsPlusNonformat"/>
            </w:pPr>
            <w:r>
              <w:rPr>
                <w:sz w:val="14"/>
              </w:rPr>
              <w:t xml:space="preserve">   x   </w:t>
            </w:r>
          </w:p>
        </w:tc>
        <w:tc>
          <w:tcPr>
            <w:tcW w:w="672" w:type="dxa"/>
            <w:tcBorders>
              <w:top w:val="nil"/>
            </w:tcBorders>
          </w:tcPr>
          <w:p w:rsidR="002414C6" w:rsidRDefault="002414C6">
            <w:pPr>
              <w:pStyle w:val="ConsPlusNonformat"/>
            </w:pPr>
            <w:r>
              <w:rPr>
                <w:sz w:val="14"/>
              </w:rPr>
              <w:t xml:space="preserve">  x   </w:t>
            </w:r>
          </w:p>
        </w:tc>
        <w:tc>
          <w:tcPr>
            <w:tcW w:w="1092" w:type="dxa"/>
            <w:tcBorders>
              <w:top w:val="nil"/>
            </w:tcBorders>
          </w:tcPr>
          <w:p w:rsidR="002414C6" w:rsidRDefault="002414C6">
            <w:pPr>
              <w:pStyle w:val="ConsPlusNonformat"/>
            </w:pPr>
            <w:r>
              <w:rPr>
                <w:sz w:val="14"/>
              </w:rPr>
              <w:t xml:space="preserve">     x     </w:t>
            </w:r>
          </w:p>
        </w:tc>
        <w:tc>
          <w:tcPr>
            <w:tcW w:w="756" w:type="dxa"/>
            <w:tcBorders>
              <w:top w:val="nil"/>
            </w:tcBorders>
          </w:tcPr>
          <w:p w:rsidR="002414C6" w:rsidRDefault="002414C6">
            <w:pPr>
              <w:pStyle w:val="ConsPlusNonformat"/>
            </w:pPr>
            <w:r>
              <w:rPr>
                <w:sz w:val="14"/>
              </w:rPr>
              <w:t xml:space="preserve">   x   </w:t>
            </w:r>
          </w:p>
        </w:tc>
      </w:tr>
      <w:tr w:rsidR="002414C6">
        <w:trPr>
          <w:trHeight w:val="160"/>
        </w:trPr>
        <w:tc>
          <w:tcPr>
            <w:tcW w:w="8904" w:type="dxa"/>
            <w:gridSpan w:val="9"/>
            <w:tcBorders>
              <w:top w:val="nil"/>
            </w:tcBorders>
          </w:tcPr>
          <w:p w:rsidR="002414C6" w:rsidRDefault="002414C6">
            <w:pPr>
              <w:pStyle w:val="ConsPlusNonformat"/>
            </w:pPr>
            <w:r>
              <w:rPr>
                <w:sz w:val="14"/>
              </w:rPr>
              <w:t xml:space="preserve">3.4.3. ФГУН ГНЦ ВБ "Вектор" Роспотребнадзора                                                    </w:t>
            </w:r>
          </w:p>
        </w:tc>
      </w:tr>
      <w:tr w:rsidR="002414C6">
        <w:trPr>
          <w:trHeight w:val="160"/>
        </w:trPr>
        <w:tc>
          <w:tcPr>
            <w:tcW w:w="2520" w:type="dxa"/>
            <w:tcBorders>
              <w:top w:val="nil"/>
            </w:tcBorders>
          </w:tcPr>
          <w:p w:rsidR="002414C6" w:rsidRDefault="002414C6">
            <w:pPr>
              <w:pStyle w:val="ConsPlusNonformat"/>
            </w:pPr>
            <w:r>
              <w:rPr>
                <w:sz w:val="14"/>
              </w:rPr>
              <w:t>одноставочный тариф, в т.ч.:</w:t>
            </w:r>
          </w:p>
        </w:tc>
        <w:tc>
          <w:tcPr>
            <w:tcW w:w="924" w:type="dxa"/>
            <w:tcBorders>
              <w:top w:val="nil"/>
            </w:tcBorders>
          </w:tcPr>
          <w:p w:rsidR="002414C6" w:rsidRDefault="002414C6">
            <w:pPr>
              <w:pStyle w:val="ConsPlusNonformat"/>
            </w:pPr>
            <w:r>
              <w:rPr>
                <w:sz w:val="14"/>
              </w:rPr>
              <w:t>руб./МВтч</w:t>
            </w:r>
          </w:p>
        </w:tc>
        <w:tc>
          <w:tcPr>
            <w:tcW w:w="756" w:type="dxa"/>
            <w:tcBorders>
              <w:top w:val="nil"/>
            </w:tcBorders>
          </w:tcPr>
          <w:p w:rsidR="002414C6" w:rsidRDefault="002414C6">
            <w:pPr>
              <w:pStyle w:val="ConsPlusNonformat"/>
            </w:pPr>
            <w:r>
              <w:rPr>
                <w:sz w:val="14"/>
              </w:rPr>
              <w:t xml:space="preserve">  742  </w:t>
            </w:r>
          </w:p>
        </w:tc>
        <w:tc>
          <w:tcPr>
            <w:tcW w:w="756" w:type="dxa"/>
            <w:tcBorders>
              <w:top w:val="nil"/>
            </w:tcBorders>
          </w:tcPr>
          <w:p w:rsidR="002414C6" w:rsidRDefault="002414C6">
            <w:pPr>
              <w:pStyle w:val="ConsPlusNonformat"/>
            </w:pPr>
            <w:r>
              <w:rPr>
                <w:sz w:val="14"/>
              </w:rPr>
              <w:t xml:space="preserve">   x   </w:t>
            </w:r>
          </w:p>
        </w:tc>
        <w:tc>
          <w:tcPr>
            <w:tcW w:w="672" w:type="dxa"/>
            <w:tcBorders>
              <w:top w:val="nil"/>
            </w:tcBorders>
          </w:tcPr>
          <w:p w:rsidR="002414C6" w:rsidRDefault="002414C6">
            <w:pPr>
              <w:pStyle w:val="ConsPlusNonformat"/>
            </w:pPr>
            <w:r>
              <w:rPr>
                <w:sz w:val="14"/>
              </w:rPr>
              <w:t xml:space="preserve">  x   </w:t>
            </w:r>
          </w:p>
        </w:tc>
        <w:tc>
          <w:tcPr>
            <w:tcW w:w="756" w:type="dxa"/>
            <w:tcBorders>
              <w:top w:val="nil"/>
            </w:tcBorders>
          </w:tcPr>
          <w:p w:rsidR="002414C6" w:rsidRDefault="002414C6">
            <w:pPr>
              <w:pStyle w:val="ConsPlusNonformat"/>
            </w:pPr>
            <w:r>
              <w:rPr>
                <w:sz w:val="14"/>
              </w:rPr>
              <w:t xml:space="preserve">   x   </w:t>
            </w:r>
          </w:p>
        </w:tc>
        <w:tc>
          <w:tcPr>
            <w:tcW w:w="672" w:type="dxa"/>
            <w:tcBorders>
              <w:top w:val="nil"/>
            </w:tcBorders>
          </w:tcPr>
          <w:p w:rsidR="002414C6" w:rsidRDefault="002414C6">
            <w:pPr>
              <w:pStyle w:val="ConsPlusNonformat"/>
            </w:pPr>
            <w:r>
              <w:rPr>
                <w:sz w:val="14"/>
              </w:rPr>
              <w:t xml:space="preserve">  x   </w:t>
            </w:r>
          </w:p>
        </w:tc>
        <w:tc>
          <w:tcPr>
            <w:tcW w:w="1092" w:type="dxa"/>
            <w:tcBorders>
              <w:top w:val="nil"/>
            </w:tcBorders>
          </w:tcPr>
          <w:p w:rsidR="002414C6" w:rsidRDefault="002414C6">
            <w:pPr>
              <w:pStyle w:val="ConsPlusNonformat"/>
            </w:pPr>
            <w:r>
              <w:rPr>
                <w:sz w:val="14"/>
              </w:rPr>
              <w:t xml:space="preserve">     x     </w:t>
            </w:r>
          </w:p>
        </w:tc>
        <w:tc>
          <w:tcPr>
            <w:tcW w:w="756" w:type="dxa"/>
            <w:tcBorders>
              <w:top w:val="nil"/>
            </w:tcBorders>
          </w:tcPr>
          <w:p w:rsidR="002414C6" w:rsidRDefault="002414C6">
            <w:pPr>
              <w:pStyle w:val="ConsPlusNonformat"/>
            </w:pPr>
            <w:r>
              <w:rPr>
                <w:sz w:val="14"/>
              </w:rPr>
              <w:t xml:space="preserve">   x   </w:t>
            </w:r>
          </w:p>
        </w:tc>
      </w:tr>
      <w:tr w:rsidR="002414C6">
        <w:trPr>
          <w:trHeight w:val="160"/>
        </w:trPr>
        <w:tc>
          <w:tcPr>
            <w:tcW w:w="2520" w:type="dxa"/>
            <w:tcBorders>
              <w:top w:val="nil"/>
            </w:tcBorders>
          </w:tcPr>
          <w:p w:rsidR="002414C6" w:rsidRDefault="002414C6">
            <w:pPr>
              <w:pStyle w:val="ConsPlusNonformat"/>
            </w:pPr>
            <w:r>
              <w:rPr>
                <w:sz w:val="14"/>
              </w:rPr>
              <w:t xml:space="preserve">на покупную энергию         </w:t>
            </w:r>
          </w:p>
        </w:tc>
        <w:tc>
          <w:tcPr>
            <w:tcW w:w="924" w:type="dxa"/>
            <w:tcBorders>
              <w:top w:val="nil"/>
            </w:tcBorders>
          </w:tcPr>
          <w:p w:rsidR="002414C6" w:rsidRDefault="002414C6">
            <w:pPr>
              <w:pStyle w:val="ConsPlusNonformat"/>
            </w:pPr>
            <w:r>
              <w:rPr>
                <w:sz w:val="14"/>
              </w:rPr>
              <w:t>руб./МВтч</w:t>
            </w:r>
          </w:p>
        </w:tc>
        <w:tc>
          <w:tcPr>
            <w:tcW w:w="756" w:type="dxa"/>
            <w:tcBorders>
              <w:top w:val="nil"/>
            </w:tcBorders>
          </w:tcPr>
          <w:p w:rsidR="002414C6" w:rsidRDefault="002414C6">
            <w:pPr>
              <w:pStyle w:val="ConsPlusNonformat"/>
            </w:pPr>
            <w:r>
              <w:rPr>
                <w:sz w:val="14"/>
              </w:rPr>
              <w:t xml:space="preserve">  582  </w:t>
            </w:r>
          </w:p>
        </w:tc>
        <w:tc>
          <w:tcPr>
            <w:tcW w:w="756" w:type="dxa"/>
            <w:tcBorders>
              <w:top w:val="nil"/>
            </w:tcBorders>
          </w:tcPr>
          <w:p w:rsidR="002414C6" w:rsidRDefault="002414C6">
            <w:pPr>
              <w:pStyle w:val="ConsPlusNonformat"/>
            </w:pPr>
            <w:r>
              <w:rPr>
                <w:sz w:val="14"/>
              </w:rPr>
              <w:t xml:space="preserve">   x   </w:t>
            </w:r>
          </w:p>
        </w:tc>
        <w:tc>
          <w:tcPr>
            <w:tcW w:w="672" w:type="dxa"/>
            <w:tcBorders>
              <w:top w:val="nil"/>
            </w:tcBorders>
          </w:tcPr>
          <w:p w:rsidR="002414C6" w:rsidRDefault="002414C6">
            <w:pPr>
              <w:pStyle w:val="ConsPlusNonformat"/>
            </w:pPr>
            <w:r>
              <w:rPr>
                <w:sz w:val="14"/>
              </w:rPr>
              <w:t xml:space="preserve">  x   </w:t>
            </w:r>
          </w:p>
        </w:tc>
        <w:tc>
          <w:tcPr>
            <w:tcW w:w="756" w:type="dxa"/>
            <w:tcBorders>
              <w:top w:val="nil"/>
            </w:tcBorders>
          </w:tcPr>
          <w:p w:rsidR="002414C6" w:rsidRDefault="002414C6">
            <w:pPr>
              <w:pStyle w:val="ConsPlusNonformat"/>
            </w:pPr>
            <w:r>
              <w:rPr>
                <w:sz w:val="14"/>
              </w:rPr>
              <w:t xml:space="preserve">   x   </w:t>
            </w:r>
          </w:p>
        </w:tc>
        <w:tc>
          <w:tcPr>
            <w:tcW w:w="672" w:type="dxa"/>
            <w:tcBorders>
              <w:top w:val="nil"/>
            </w:tcBorders>
          </w:tcPr>
          <w:p w:rsidR="002414C6" w:rsidRDefault="002414C6">
            <w:pPr>
              <w:pStyle w:val="ConsPlusNonformat"/>
            </w:pPr>
            <w:r>
              <w:rPr>
                <w:sz w:val="14"/>
              </w:rPr>
              <w:t xml:space="preserve">  x   </w:t>
            </w:r>
          </w:p>
        </w:tc>
        <w:tc>
          <w:tcPr>
            <w:tcW w:w="1092" w:type="dxa"/>
            <w:tcBorders>
              <w:top w:val="nil"/>
            </w:tcBorders>
          </w:tcPr>
          <w:p w:rsidR="002414C6" w:rsidRDefault="002414C6">
            <w:pPr>
              <w:pStyle w:val="ConsPlusNonformat"/>
            </w:pPr>
            <w:r>
              <w:rPr>
                <w:sz w:val="14"/>
              </w:rPr>
              <w:t xml:space="preserve">     x     </w:t>
            </w:r>
          </w:p>
        </w:tc>
        <w:tc>
          <w:tcPr>
            <w:tcW w:w="756" w:type="dxa"/>
            <w:tcBorders>
              <w:top w:val="nil"/>
            </w:tcBorders>
          </w:tcPr>
          <w:p w:rsidR="002414C6" w:rsidRDefault="002414C6">
            <w:pPr>
              <w:pStyle w:val="ConsPlusNonformat"/>
            </w:pPr>
            <w:r>
              <w:rPr>
                <w:sz w:val="14"/>
              </w:rPr>
              <w:t xml:space="preserve">   x   </w:t>
            </w:r>
          </w:p>
        </w:tc>
      </w:tr>
      <w:tr w:rsidR="002414C6">
        <w:trPr>
          <w:trHeight w:val="160"/>
        </w:trPr>
        <w:tc>
          <w:tcPr>
            <w:tcW w:w="2520" w:type="dxa"/>
            <w:tcBorders>
              <w:top w:val="nil"/>
            </w:tcBorders>
          </w:tcPr>
          <w:p w:rsidR="002414C6" w:rsidRDefault="002414C6">
            <w:pPr>
              <w:pStyle w:val="ConsPlusNonformat"/>
            </w:pPr>
            <w:r>
              <w:rPr>
                <w:sz w:val="14"/>
              </w:rPr>
              <w:t xml:space="preserve">на передачу и сбыт          </w:t>
            </w:r>
          </w:p>
        </w:tc>
        <w:tc>
          <w:tcPr>
            <w:tcW w:w="924" w:type="dxa"/>
            <w:tcBorders>
              <w:top w:val="nil"/>
            </w:tcBorders>
          </w:tcPr>
          <w:p w:rsidR="002414C6" w:rsidRDefault="002414C6">
            <w:pPr>
              <w:pStyle w:val="ConsPlusNonformat"/>
            </w:pPr>
            <w:r>
              <w:rPr>
                <w:sz w:val="14"/>
              </w:rPr>
              <w:t>руб./МВтч</w:t>
            </w:r>
          </w:p>
        </w:tc>
        <w:tc>
          <w:tcPr>
            <w:tcW w:w="756" w:type="dxa"/>
            <w:tcBorders>
              <w:top w:val="nil"/>
            </w:tcBorders>
          </w:tcPr>
          <w:p w:rsidR="002414C6" w:rsidRDefault="002414C6">
            <w:pPr>
              <w:pStyle w:val="ConsPlusNonformat"/>
            </w:pPr>
            <w:r>
              <w:rPr>
                <w:sz w:val="14"/>
              </w:rPr>
              <w:t xml:space="preserve">  160  </w:t>
            </w:r>
          </w:p>
        </w:tc>
        <w:tc>
          <w:tcPr>
            <w:tcW w:w="756" w:type="dxa"/>
            <w:tcBorders>
              <w:top w:val="nil"/>
            </w:tcBorders>
          </w:tcPr>
          <w:p w:rsidR="002414C6" w:rsidRDefault="002414C6">
            <w:pPr>
              <w:pStyle w:val="ConsPlusNonformat"/>
            </w:pPr>
            <w:r>
              <w:rPr>
                <w:sz w:val="14"/>
              </w:rPr>
              <w:t xml:space="preserve">   x   </w:t>
            </w:r>
          </w:p>
        </w:tc>
        <w:tc>
          <w:tcPr>
            <w:tcW w:w="672" w:type="dxa"/>
            <w:tcBorders>
              <w:top w:val="nil"/>
            </w:tcBorders>
          </w:tcPr>
          <w:p w:rsidR="002414C6" w:rsidRDefault="002414C6">
            <w:pPr>
              <w:pStyle w:val="ConsPlusNonformat"/>
            </w:pPr>
            <w:r>
              <w:rPr>
                <w:sz w:val="14"/>
              </w:rPr>
              <w:t xml:space="preserve">  x   </w:t>
            </w:r>
          </w:p>
        </w:tc>
        <w:tc>
          <w:tcPr>
            <w:tcW w:w="756" w:type="dxa"/>
            <w:tcBorders>
              <w:top w:val="nil"/>
            </w:tcBorders>
          </w:tcPr>
          <w:p w:rsidR="002414C6" w:rsidRDefault="002414C6">
            <w:pPr>
              <w:pStyle w:val="ConsPlusNonformat"/>
            </w:pPr>
            <w:r>
              <w:rPr>
                <w:sz w:val="14"/>
              </w:rPr>
              <w:t xml:space="preserve">   x   </w:t>
            </w:r>
          </w:p>
        </w:tc>
        <w:tc>
          <w:tcPr>
            <w:tcW w:w="672" w:type="dxa"/>
            <w:tcBorders>
              <w:top w:val="nil"/>
            </w:tcBorders>
          </w:tcPr>
          <w:p w:rsidR="002414C6" w:rsidRDefault="002414C6">
            <w:pPr>
              <w:pStyle w:val="ConsPlusNonformat"/>
            </w:pPr>
            <w:r>
              <w:rPr>
                <w:sz w:val="14"/>
              </w:rPr>
              <w:t xml:space="preserve">  x   </w:t>
            </w:r>
          </w:p>
        </w:tc>
        <w:tc>
          <w:tcPr>
            <w:tcW w:w="1092" w:type="dxa"/>
            <w:tcBorders>
              <w:top w:val="nil"/>
            </w:tcBorders>
          </w:tcPr>
          <w:p w:rsidR="002414C6" w:rsidRDefault="002414C6">
            <w:pPr>
              <w:pStyle w:val="ConsPlusNonformat"/>
            </w:pPr>
            <w:r>
              <w:rPr>
                <w:sz w:val="14"/>
              </w:rPr>
              <w:t xml:space="preserve">     x     </w:t>
            </w:r>
          </w:p>
        </w:tc>
        <w:tc>
          <w:tcPr>
            <w:tcW w:w="756" w:type="dxa"/>
            <w:tcBorders>
              <w:top w:val="nil"/>
            </w:tcBorders>
          </w:tcPr>
          <w:p w:rsidR="002414C6" w:rsidRDefault="002414C6">
            <w:pPr>
              <w:pStyle w:val="ConsPlusNonformat"/>
            </w:pPr>
            <w:r>
              <w:rPr>
                <w:sz w:val="14"/>
              </w:rPr>
              <w:t xml:space="preserve">   x   </w:t>
            </w:r>
          </w:p>
        </w:tc>
      </w:tr>
    </w:tbl>
    <w:p w:rsidR="002414C6" w:rsidRDefault="002414C6">
      <w:pPr>
        <w:pStyle w:val="ConsPlusNormal"/>
        <w:ind w:firstLine="540"/>
        <w:jc w:val="both"/>
      </w:pPr>
    </w:p>
    <w:p w:rsidR="002414C6" w:rsidRDefault="002414C6">
      <w:pPr>
        <w:pStyle w:val="ConsPlusNormal"/>
        <w:ind w:firstLine="540"/>
        <w:jc w:val="both"/>
      </w:pPr>
      <w:r>
        <w:t>Примечания:</w:t>
      </w:r>
    </w:p>
    <w:p w:rsidR="002414C6" w:rsidRDefault="002414C6">
      <w:pPr>
        <w:pStyle w:val="ConsPlusNormal"/>
        <w:spacing w:before="220"/>
        <w:ind w:firstLine="540"/>
        <w:jc w:val="both"/>
      </w:pPr>
      <w:r>
        <w:t xml:space="preserve">1. Тарифы, предусмотренные </w:t>
      </w:r>
      <w:hyperlink w:anchor="P60" w:history="1">
        <w:r>
          <w:rPr>
            <w:color w:val="0000FF"/>
          </w:rPr>
          <w:t>п. 2</w:t>
        </w:r>
      </w:hyperlink>
      <w:r>
        <w:t xml:space="preserve"> приложения 1, распространяются на электрическую энергию, поставляемую населению и потребителям, приравненным к категории население, всеми энергоснабжающими организациями, осуществляющими деятельность на территории Новосибирской области, независимо от их организационно-правовой формы.</w:t>
      </w:r>
    </w:p>
    <w:p w:rsidR="002414C6" w:rsidRDefault="002414C6">
      <w:pPr>
        <w:pStyle w:val="ConsPlusNormal"/>
        <w:spacing w:before="220"/>
        <w:ind w:firstLine="540"/>
        <w:jc w:val="both"/>
      </w:pPr>
      <w:r>
        <w:t xml:space="preserve">Указанные в </w:t>
      </w:r>
      <w:hyperlink w:anchor="P60" w:history="1">
        <w:r>
          <w:rPr>
            <w:color w:val="0000FF"/>
          </w:rPr>
          <w:t>п. 2</w:t>
        </w:r>
      </w:hyperlink>
      <w:r>
        <w:t xml:space="preserve"> приложения 1 тарифы сформированы исходя из их экономической обоснованности с применением коэффициента 0,7 в соответствии с требованием </w:t>
      </w:r>
      <w:hyperlink r:id="rId8" w:history="1">
        <w:r>
          <w:rPr>
            <w:color w:val="0000FF"/>
          </w:rPr>
          <w:t>п. 2</w:t>
        </w:r>
      </w:hyperlink>
      <w:r>
        <w:t xml:space="preserve"> Постановления Правительства Российской Федерации от 07.12.1998 N 1444 и применяются при расчетах за потребленную электрическую энергию как населением, проживающим в домах, оборудованных в установленном порядке стационарными электроплитами и электроотопительными установками, так и населением, проживающим в домах, не имеющих такого оборудования.</w:t>
      </w:r>
    </w:p>
    <w:p w:rsidR="002414C6" w:rsidRDefault="002414C6">
      <w:pPr>
        <w:pStyle w:val="ConsPlusNormal"/>
        <w:spacing w:before="220"/>
        <w:ind w:firstLine="540"/>
        <w:jc w:val="both"/>
      </w:pPr>
      <w:r>
        <w:t xml:space="preserve">2. Тарифы, предусмотренные </w:t>
      </w:r>
      <w:hyperlink w:anchor="P62" w:history="1">
        <w:r>
          <w:rPr>
            <w:color w:val="0000FF"/>
          </w:rPr>
          <w:t>п. 2.1</w:t>
        </w:r>
      </w:hyperlink>
      <w:r>
        <w:t xml:space="preserve"> приложения 1, применяются при расчетах за потребленную электрическую энергию с населением, проживающим в городских населенных пунктах.</w:t>
      </w:r>
    </w:p>
    <w:p w:rsidR="002414C6" w:rsidRDefault="002414C6">
      <w:pPr>
        <w:pStyle w:val="ConsPlusNormal"/>
        <w:spacing w:before="220"/>
        <w:ind w:firstLine="540"/>
        <w:jc w:val="both"/>
      </w:pPr>
      <w:r>
        <w:t xml:space="preserve">Аналогично указанной группе, при расчетах за потребленную электрическую энергию применяются тарифы, предусмотренные </w:t>
      </w:r>
      <w:hyperlink w:anchor="P62" w:history="1">
        <w:r>
          <w:rPr>
            <w:color w:val="0000FF"/>
          </w:rPr>
          <w:t>п. 2.1</w:t>
        </w:r>
      </w:hyperlink>
      <w:r>
        <w:t xml:space="preserve"> приложения 1, для следующих приравненных к категории население потребителей, находящихся в городских населенных пунктах:</w:t>
      </w:r>
    </w:p>
    <w:p w:rsidR="002414C6" w:rsidRDefault="002414C6">
      <w:pPr>
        <w:pStyle w:val="ConsPlusNormal"/>
        <w:spacing w:before="220"/>
        <w:ind w:firstLine="540"/>
        <w:jc w:val="both"/>
      </w:pPr>
      <w:r>
        <w:t>- исполнителей коммунальных услуг (товарищества собственников жилья, жилищно-строительные, жилищные или иные специализированные потребительские кооперативы - либо управляющие организации), наймодателей (или уполномоченных ими лиц), предоставляющих гражданам жилые помещения специализированного жилищного фонда: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для временного поселения лиц, признанных беженцами, жилые помещения для социальной защиты отдельных категорий граждан, приобретающих электроэнергию для коммунально-бытовых нужд в объемах фактического потребления электрической энергии гражданами и объемах электроэнергии, израсходованной на места общего пользования;</w:t>
      </w:r>
    </w:p>
    <w:p w:rsidR="002414C6" w:rsidRDefault="002414C6">
      <w:pPr>
        <w:pStyle w:val="ConsPlusNormal"/>
        <w:spacing w:before="220"/>
        <w:ind w:firstLine="540"/>
        <w:jc w:val="both"/>
      </w:pPr>
      <w:r>
        <w:t>- гарантирующих поставщиков (ГП), энергосбытовых компаний (ЭСК), энергоснабжающих организаций (ЭСО), приобретающих электроэнергию в целях дальнейшей продажи потребителям - гражданам и (или) исполнителям коммунальной услуги электроснабжения, наймодателям (или уполномоченным ими лицам), в объемах фактического потребления электрической энергии гражданами для коммунально-бытовых нужд и объемах электроэнергии, израсходованной на места общего пользования;</w:t>
      </w:r>
    </w:p>
    <w:p w:rsidR="002414C6" w:rsidRDefault="002414C6">
      <w:pPr>
        <w:pStyle w:val="ConsPlusNormal"/>
        <w:spacing w:before="220"/>
        <w:ind w:firstLine="540"/>
        <w:jc w:val="both"/>
      </w:pPr>
      <w:r>
        <w:lastRenderedPageBreak/>
        <w:t>- некоммерческих объединений граждан (гаражно-строительные, гаражные кооперативы, автостоянки);</w:t>
      </w:r>
    </w:p>
    <w:p w:rsidR="002414C6" w:rsidRDefault="002414C6">
      <w:pPr>
        <w:pStyle w:val="ConsPlusNormal"/>
        <w:spacing w:before="220"/>
        <w:ind w:firstLine="540"/>
        <w:jc w:val="both"/>
      </w:pPr>
      <w:r>
        <w:t>- населенных пунктов, объединенных хозяйственных построек граждан (погреба, сараи и иные сооружения), жилых зон при воинских частях и исправительно-трудовых учреждениях, рассчитывающихся по общему счетчику на вводе;</w:t>
      </w:r>
    </w:p>
    <w:p w:rsidR="002414C6" w:rsidRDefault="002414C6">
      <w:pPr>
        <w:pStyle w:val="ConsPlusNormal"/>
        <w:spacing w:before="220"/>
        <w:ind w:firstLine="540"/>
        <w:jc w:val="both"/>
      </w:pPr>
      <w:r>
        <w:t>- религиозных организаций, содержащихся за счет прихожан.</w:t>
      </w:r>
    </w:p>
    <w:p w:rsidR="002414C6" w:rsidRDefault="002414C6">
      <w:pPr>
        <w:pStyle w:val="ConsPlusNormal"/>
        <w:spacing w:before="220"/>
        <w:ind w:firstLine="540"/>
        <w:jc w:val="both"/>
      </w:pPr>
      <w:r>
        <w:t xml:space="preserve">3. Тарифы, предусмотренные </w:t>
      </w:r>
      <w:hyperlink w:anchor="P70" w:history="1">
        <w:r>
          <w:rPr>
            <w:color w:val="0000FF"/>
          </w:rPr>
          <w:t>п. 2.2</w:t>
        </w:r>
      </w:hyperlink>
      <w:r>
        <w:t xml:space="preserve"> приложения 1, применяются при расчетах с населением, проживающим в сельских населенных пунктах.</w:t>
      </w:r>
    </w:p>
    <w:p w:rsidR="002414C6" w:rsidRDefault="002414C6">
      <w:pPr>
        <w:pStyle w:val="ConsPlusNormal"/>
        <w:spacing w:before="220"/>
        <w:ind w:firstLine="540"/>
        <w:jc w:val="both"/>
      </w:pPr>
      <w:r>
        <w:t xml:space="preserve">Аналогично указанной группе, при расчетах за потребленную электрическую энергию применяются тарифы, предусмотренные </w:t>
      </w:r>
      <w:hyperlink w:anchor="P70" w:history="1">
        <w:r>
          <w:rPr>
            <w:color w:val="0000FF"/>
          </w:rPr>
          <w:t>п. 2.2</w:t>
        </w:r>
      </w:hyperlink>
      <w:r>
        <w:t xml:space="preserve"> приложения 1, для следующих приравненных к категории население потребителей:</w:t>
      </w:r>
    </w:p>
    <w:p w:rsidR="002414C6" w:rsidRDefault="002414C6">
      <w:pPr>
        <w:pStyle w:val="ConsPlusNormal"/>
        <w:spacing w:before="220"/>
        <w:ind w:firstLine="540"/>
        <w:jc w:val="both"/>
      </w:pPr>
      <w:r>
        <w:t>- садоводов, огородников, дачников и их садоводческих, огороднических и дачных некоммерческих объединений независимо от их местоположения;</w:t>
      </w:r>
    </w:p>
    <w:p w:rsidR="002414C6" w:rsidRDefault="002414C6">
      <w:pPr>
        <w:pStyle w:val="ConsPlusNormal"/>
        <w:spacing w:before="220"/>
        <w:ind w:firstLine="540"/>
        <w:jc w:val="both"/>
      </w:pPr>
      <w:r>
        <w:t>- граждан, временно проживающих в сельской местности - за электрическую энергию, потребленную ими для коммунально-бытовых нужд;</w:t>
      </w:r>
    </w:p>
    <w:p w:rsidR="002414C6" w:rsidRDefault="002414C6">
      <w:pPr>
        <w:pStyle w:val="ConsPlusNormal"/>
        <w:spacing w:before="220"/>
        <w:ind w:firstLine="540"/>
        <w:jc w:val="both"/>
      </w:pPr>
      <w:r>
        <w:t>- находящихся в сельской местности:</w:t>
      </w:r>
    </w:p>
    <w:p w:rsidR="002414C6" w:rsidRDefault="002414C6">
      <w:pPr>
        <w:pStyle w:val="ConsPlusNormal"/>
        <w:spacing w:before="220"/>
        <w:ind w:firstLine="540"/>
        <w:jc w:val="both"/>
      </w:pPr>
      <w:r>
        <w:t>исполнителей коммунальных услуг (товарищества собственников жилья, жилищно-строительные, жилищные или иные специализированные потребительские кооперативы - либо управляющие организации), наймодателей (или уполномоченных ими лиц), предоставляющих гражданам жилые помещения специализированного жилищного фонда: жилые помещения в общежитиях, жилые помещения маневренного фонда, жилые помещения в домах системы социального обслуживания населения, жилые помещения фонда для временного поселения вынужденных переселенцев, для временного поселения лиц, признанных беженцами, жилые помещения для социальной защиты отдельных категорий граждан, приобретающих электроэнергию для коммунально-бытовых нужд в объемах фактического потребления электрической энергии гражданами и объемах электроэнергии, израсходованной на места общего пользования;</w:t>
      </w:r>
    </w:p>
    <w:p w:rsidR="002414C6" w:rsidRDefault="002414C6">
      <w:pPr>
        <w:pStyle w:val="ConsPlusNormal"/>
        <w:spacing w:before="220"/>
        <w:ind w:firstLine="540"/>
        <w:jc w:val="both"/>
      </w:pPr>
      <w:r>
        <w:t>некоммерческих объединений граждан (гаражно-строительные, гаражные кооперативы, автостоянки);</w:t>
      </w:r>
    </w:p>
    <w:p w:rsidR="002414C6" w:rsidRDefault="002414C6">
      <w:pPr>
        <w:pStyle w:val="ConsPlusNormal"/>
        <w:spacing w:before="220"/>
        <w:ind w:firstLine="540"/>
        <w:jc w:val="both"/>
      </w:pPr>
      <w:r>
        <w:t>населенных пунктов, объединенных хозяйственных построек граждан (погреба, сараи и иные сооружения), жилых зон при воинских частях и исправительно-трудовых учреждениях, рассчитывающихся по общему счетчику на вводе;</w:t>
      </w:r>
    </w:p>
    <w:p w:rsidR="002414C6" w:rsidRDefault="002414C6">
      <w:pPr>
        <w:pStyle w:val="ConsPlusNormal"/>
        <w:spacing w:before="220"/>
        <w:ind w:firstLine="540"/>
        <w:jc w:val="both"/>
      </w:pPr>
      <w:r>
        <w:t>религиозных организаций, содержащихся за счет прихожан.</w:t>
      </w:r>
    </w:p>
    <w:p w:rsidR="002414C6" w:rsidRDefault="002414C6">
      <w:pPr>
        <w:pStyle w:val="ConsPlusNormal"/>
        <w:spacing w:before="220"/>
        <w:ind w:firstLine="540"/>
        <w:jc w:val="both"/>
      </w:pPr>
      <w:r>
        <w:t>4. Жилищные организации, сдающие часть жилищного фонда в аренду, покупают и продают электрическую энергию по тарифам, утвержденным для соответствующих групп потребителей.</w:t>
      </w:r>
    </w:p>
    <w:p w:rsidR="002414C6" w:rsidRDefault="002414C6">
      <w:pPr>
        <w:pStyle w:val="ConsPlusNormal"/>
        <w:spacing w:before="220"/>
        <w:ind w:firstLine="540"/>
        <w:jc w:val="both"/>
      </w:pPr>
      <w:r>
        <w:t>5. В связи с выводом генерации на оптовый рынок электроэнергии, потребители, непосредственно подключенные к распределительным устройствам электрических станций ОАО "Новосибирскэнерго", отнесены департаментом по тарифам Новосибирской области в тарифную группу "Базовые потребители", получающие энергию на высоком (ВН 110 кВ и выше) уровне напряжения. В составе тарифной группы "Базовые потребители" учтено электропотребление ОАО "РЖД" - филиала "Западно-Сибирская железная дорога" и ОАО "Искитимцемент".</w:t>
      </w:r>
    </w:p>
    <w:p w:rsidR="002414C6" w:rsidRDefault="002414C6">
      <w:pPr>
        <w:pStyle w:val="ConsPlusNormal"/>
        <w:spacing w:before="220"/>
        <w:ind w:firstLine="540"/>
        <w:jc w:val="both"/>
      </w:pPr>
      <w:r>
        <w:t xml:space="preserve">6. Тарифы на электрическую энергию, приведенные в </w:t>
      </w:r>
      <w:hyperlink w:anchor="P30" w:history="1">
        <w:r>
          <w:rPr>
            <w:color w:val="0000FF"/>
          </w:rPr>
          <w:t>приложении 1</w:t>
        </w:r>
      </w:hyperlink>
      <w:r>
        <w:t xml:space="preserve">, включают в себя </w:t>
      </w:r>
      <w:r>
        <w:lastRenderedPageBreak/>
        <w:t>стоимость покупной энергии, поставляемой с оптового рынка энергии, и стоимость услуг по ее передаче и сбыту.</w:t>
      </w:r>
    </w:p>
    <w:p w:rsidR="002414C6" w:rsidRDefault="002414C6">
      <w:pPr>
        <w:pStyle w:val="ConsPlusNormal"/>
        <w:spacing w:before="220"/>
        <w:ind w:firstLine="540"/>
        <w:jc w:val="both"/>
      </w:pPr>
      <w:r>
        <w:t xml:space="preserve">7. Для всех групп потребителей, за исключением "Население", тарифы, приведенные в </w:t>
      </w:r>
      <w:hyperlink w:anchor="P30" w:history="1">
        <w:r>
          <w:rPr>
            <w:color w:val="0000FF"/>
          </w:rPr>
          <w:t>приложении 1</w:t>
        </w:r>
      </w:hyperlink>
      <w:r>
        <w:t>, применяются для объемов электрической энергии, приобретенных гарантирующими поставщиками на оптовом (розничном) рынке по регулируемым ценам (тарифам).</w:t>
      </w:r>
    </w:p>
    <w:p w:rsidR="002414C6" w:rsidRDefault="002414C6">
      <w:pPr>
        <w:pStyle w:val="ConsPlusNormal"/>
        <w:spacing w:before="220"/>
        <w:ind w:firstLine="540"/>
        <w:jc w:val="both"/>
      </w:pPr>
      <w:r>
        <w:t>8. Интервалы тарифных зон суток по энергозонам России устанавливаются Федеральной службой по тарифам.</w:t>
      </w:r>
    </w:p>
    <w:p w:rsidR="002414C6" w:rsidRDefault="002414C6">
      <w:pPr>
        <w:pStyle w:val="ConsPlusNormal"/>
        <w:spacing w:before="220"/>
        <w:ind w:firstLine="540"/>
        <w:jc w:val="both"/>
      </w:pPr>
      <w:r>
        <w:t>9. Действие настоящих примечаний распространяется на всех поставщиков электрической энергии, действующих на территории Новосибирской области и приобретающих электрическую энергию на розничном рынке (ГП, ЭСК, ЭСО).</w:t>
      </w:r>
    </w:p>
    <w:p w:rsidR="002414C6" w:rsidRDefault="002414C6">
      <w:pPr>
        <w:pStyle w:val="ConsPlusNormal"/>
        <w:ind w:firstLine="540"/>
        <w:jc w:val="both"/>
      </w:pPr>
    </w:p>
    <w:p w:rsidR="002414C6" w:rsidRDefault="002414C6">
      <w:pPr>
        <w:pStyle w:val="ConsPlusNormal"/>
        <w:ind w:firstLine="540"/>
        <w:jc w:val="both"/>
      </w:pPr>
    </w:p>
    <w:p w:rsidR="002414C6" w:rsidRDefault="002414C6">
      <w:pPr>
        <w:pStyle w:val="ConsPlusNormal"/>
        <w:ind w:firstLine="540"/>
        <w:jc w:val="both"/>
      </w:pPr>
    </w:p>
    <w:p w:rsidR="002414C6" w:rsidRDefault="002414C6">
      <w:pPr>
        <w:pStyle w:val="ConsPlusNormal"/>
        <w:ind w:firstLine="540"/>
        <w:jc w:val="both"/>
      </w:pPr>
    </w:p>
    <w:p w:rsidR="002414C6" w:rsidRDefault="002414C6">
      <w:pPr>
        <w:pStyle w:val="ConsPlusNormal"/>
        <w:ind w:firstLine="540"/>
        <w:jc w:val="both"/>
      </w:pPr>
    </w:p>
    <w:p w:rsidR="002414C6" w:rsidRDefault="002414C6">
      <w:pPr>
        <w:pStyle w:val="ConsPlusNormal"/>
        <w:jc w:val="right"/>
        <w:outlineLvl w:val="0"/>
      </w:pPr>
      <w:r>
        <w:t>Приложение 2</w:t>
      </w:r>
    </w:p>
    <w:p w:rsidR="002414C6" w:rsidRDefault="002414C6">
      <w:pPr>
        <w:pStyle w:val="ConsPlusNormal"/>
        <w:jc w:val="right"/>
      </w:pPr>
      <w:r>
        <w:t>к Приказу</w:t>
      </w:r>
    </w:p>
    <w:p w:rsidR="002414C6" w:rsidRDefault="002414C6">
      <w:pPr>
        <w:pStyle w:val="ConsPlusNormal"/>
        <w:jc w:val="right"/>
      </w:pPr>
      <w:r>
        <w:t>департамента по тарифам</w:t>
      </w:r>
    </w:p>
    <w:p w:rsidR="002414C6" w:rsidRDefault="002414C6">
      <w:pPr>
        <w:pStyle w:val="ConsPlusNormal"/>
        <w:jc w:val="right"/>
      </w:pPr>
      <w:r>
        <w:t>Новосибирской области</w:t>
      </w:r>
    </w:p>
    <w:p w:rsidR="002414C6" w:rsidRDefault="002414C6">
      <w:pPr>
        <w:pStyle w:val="ConsPlusNormal"/>
        <w:jc w:val="right"/>
      </w:pPr>
      <w:r>
        <w:t>от 28.11.2006 N 94-Е</w:t>
      </w:r>
    </w:p>
    <w:p w:rsidR="002414C6" w:rsidRDefault="002414C6">
      <w:pPr>
        <w:pStyle w:val="ConsPlusNormal"/>
        <w:ind w:firstLine="540"/>
        <w:jc w:val="both"/>
      </w:pPr>
    </w:p>
    <w:p w:rsidR="002414C6" w:rsidRDefault="002414C6">
      <w:pPr>
        <w:pStyle w:val="ConsPlusTitle"/>
        <w:jc w:val="center"/>
      </w:pPr>
      <w:bookmarkStart w:id="10" w:name="P188"/>
      <w:bookmarkEnd w:id="10"/>
      <w:r>
        <w:t>ТАРИФЫ</w:t>
      </w:r>
    </w:p>
    <w:p w:rsidR="002414C6" w:rsidRDefault="002414C6">
      <w:pPr>
        <w:pStyle w:val="ConsPlusTitle"/>
        <w:jc w:val="center"/>
      </w:pPr>
      <w:r>
        <w:t>НА ТЕПЛОВУЮ ЭНЕРГИЮ, ПОСТАВЛЯЕМУЮ ПОТРЕБИТЕЛЯМ</w:t>
      </w:r>
    </w:p>
    <w:p w:rsidR="002414C6" w:rsidRDefault="002414C6">
      <w:pPr>
        <w:pStyle w:val="ConsPlusTitle"/>
        <w:jc w:val="center"/>
      </w:pPr>
      <w:r>
        <w:t>НОВОСИБИРСКОЙ ОБЛАСТИ ОАО "НОВОСИБИРСКЭНЕРГО"</w:t>
      </w:r>
    </w:p>
    <w:p w:rsidR="002414C6" w:rsidRDefault="002414C6">
      <w:pPr>
        <w:pStyle w:val="ConsPlusNormal"/>
        <w:ind w:firstLine="540"/>
        <w:jc w:val="both"/>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firstRow="0" w:lastRow="0" w:firstColumn="0" w:lastColumn="0" w:noHBand="0" w:noVBand="0"/>
      </w:tblPr>
      <w:tblGrid>
        <w:gridCol w:w="648"/>
        <w:gridCol w:w="1944"/>
        <w:gridCol w:w="972"/>
        <w:gridCol w:w="864"/>
        <w:gridCol w:w="864"/>
        <w:gridCol w:w="972"/>
        <w:gridCol w:w="1296"/>
        <w:gridCol w:w="1728"/>
      </w:tblGrid>
      <w:tr w:rsidR="002414C6">
        <w:trPr>
          <w:trHeight w:val="240"/>
        </w:trPr>
        <w:tc>
          <w:tcPr>
            <w:tcW w:w="648" w:type="dxa"/>
            <w:vMerge w:val="restart"/>
          </w:tcPr>
          <w:p w:rsidR="002414C6" w:rsidRDefault="002414C6">
            <w:pPr>
              <w:pStyle w:val="ConsPlusNonformat"/>
            </w:pPr>
            <w:r>
              <w:rPr>
                <w:sz w:val="18"/>
              </w:rPr>
              <w:t xml:space="preserve"> N  </w:t>
            </w:r>
          </w:p>
          <w:p w:rsidR="002414C6" w:rsidRDefault="002414C6">
            <w:pPr>
              <w:pStyle w:val="ConsPlusNonformat"/>
            </w:pPr>
            <w:r>
              <w:rPr>
                <w:sz w:val="18"/>
              </w:rPr>
              <w:t xml:space="preserve">п/п </w:t>
            </w:r>
          </w:p>
        </w:tc>
        <w:tc>
          <w:tcPr>
            <w:tcW w:w="1944" w:type="dxa"/>
            <w:vMerge w:val="restart"/>
          </w:tcPr>
          <w:p w:rsidR="002414C6" w:rsidRDefault="002414C6">
            <w:pPr>
              <w:pStyle w:val="ConsPlusNonformat"/>
            </w:pPr>
          </w:p>
        </w:tc>
        <w:tc>
          <w:tcPr>
            <w:tcW w:w="6696" w:type="dxa"/>
            <w:gridSpan w:val="6"/>
          </w:tcPr>
          <w:p w:rsidR="002414C6" w:rsidRDefault="002414C6">
            <w:pPr>
              <w:pStyle w:val="ConsPlusNonformat"/>
            </w:pPr>
            <w:r>
              <w:rPr>
                <w:sz w:val="18"/>
              </w:rPr>
              <w:t xml:space="preserve">       Тариф на тепловую энергию (без учета НДС)       </w:t>
            </w:r>
          </w:p>
          <w:p w:rsidR="002414C6" w:rsidRDefault="002414C6">
            <w:pPr>
              <w:pStyle w:val="ConsPlusNonformat"/>
            </w:pPr>
            <w:r>
              <w:rPr>
                <w:sz w:val="18"/>
              </w:rPr>
              <w:t xml:space="preserve">                      в руб./Гкал                      </w:t>
            </w:r>
          </w:p>
        </w:tc>
      </w:tr>
      <w:tr w:rsidR="002414C6">
        <w:tc>
          <w:tcPr>
            <w:tcW w:w="540" w:type="dxa"/>
            <w:vMerge/>
            <w:tcBorders>
              <w:top w:val="nil"/>
            </w:tcBorders>
          </w:tcPr>
          <w:p w:rsidR="002414C6" w:rsidRDefault="002414C6"/>
        </w:tc>
        <w:tc>
          <w:tcPr>
            <w:tcW w:w="1836" w:type="dxa"/>
            <w:vMerge/>
            <w:tcBorders>
              <w:top w:val="nil"/>
            </w:tcBorders>
          </w:tcPr>
          <w:p w:rsidR="002414C6" w:rsidRDefault="002414C6"/>
        </w:tc>
        <w:tc>
          <w:tcPr>
            <w:tcW w:w="972" w:type="dxa"/>
            <w:vMerge w:val="restart"/>
            <w:tcBorders>
              <w:top w:val="nil"/>
            </w:tcBorders>
          </w:tcPr>
          <w:p w:rsidR="002414C6" w:rsidRDefault="002414C6">
            <w:pPr>
              <w:pStyle w:val="ConsPlusNonformat"/>
            </w:pPr>
            <w:r>
              <w:rPr>
                <w:sz w:val="18"/>
              </w:rPr>
              <w:t>Горячая</w:t>
            </w:r>
          </w:p>
          <w:p w:rsidR="002414C6" w:rsidRDefault="002414C6">
            <w:pPr>
              <w:pStyle w:val="ConsPlusNonformat"/>
            </w:pPr>
            <w:r>
              <w:rPr>
                <w:sz w:val="18"/>
              </w:rPr>
              <w:t xml:space="preserve"> вода  </w:t>
            </w:r>
          </w:p>
        </w:tc>
        <w:tc>
          <w:tcPr>
            <w:tcW w:w="3996" w:type="dxa"/>
            <w:gridSpan w:val="4"/>
            <w:tcBorders>
              <w:top w:val="nil"/>
            </w:tcBorders>
          </w:tcPr>
          <w:p w:rsidR="002414C6" w:rsidRDefault="002414C6">
            <w:pPr>
              <w:pStyle w:val="ConsPlusNonformat"/>
            </w:pPr>
            <w:r>
              <w:rPr>
                <w:sz w:val="18"/>
              </w:rPr>
              <w:t xml:space="preserve">     Отборный пар давлением     </w:t>
            </w:r>
          </w:p>
        </w:tc>
        <w:tc>
          <w:tcPr>
            <w:tcW w:w="1728" w:type="dxa"/>
            <w:vMerge w:val="restart"/>
            <w:tcBorders>
              <w:top w:val="nil"/>
            </w:tcBorders>
          </w:tcPr>
          <w:p w:rsidR="002414C6" w:rsidRDefault="002414C6">
            <w:pPr>
              <w:pStyle w:val="ConsPlusNonformat"/>
            </w:pPr>
            <w:r>
              <w:rPr>
                <w:sz w:val="18"/>
              </w:rPr>
              <w:t xml:space="preserve">   Острый и   </w:t>
            </w:r>
          </w:p>
          <w:p w:rsidR="002414C6" w:rsidRDefault="002414C6">
            <w:pPr>
              <w:pStyle w:val="ConsPlusNonformat"/>
            </w:pPr>
            <w:r>
              <w:rPr>
                <w:sz w:val="18"/>
              </w:rPr>
              <w:t>редуцированный</w:t>
            </w:r>
          </w:p>
          <w:p w:rsidR="002414C6" w:rsidRDefault="002414C6">
            <w:pPr>
              <w:pStyle w:val="ConsPlusNonformat"/>
            </w:pPr>
            <w:r>
              <w:rPr>
                <w:sz w:val="18"/>
              </w:rPr>
              <w:t xml:space="preserve">     пар      </w:t>
            </w:r>
          </w:p>
        </w:tc>
      </w:tr>
      <w:tr w:rsidR="002414C6">
        <w:tc>
          <w:tcPr>
            <w:tcW w:w="540" w:type="dxa"/>
            <w:vMerge/>
            <w:tcBorders>
              <w:top w:val="nil"/>
            </w:tcBorders>
          </w:tcPr>
          <w:p w:rsidR="002414C6" w:rsidRDefault="002414C6"/>
        </w:tc>
        <w:tc>
          <w:tcPr>
            <w:tcW w:w="1836" w:type="dxa"/>
            <w:vMerge/>
            <w:tcBorders>
              <w:top w:val="nil"/>
            </w:tcBorders>
          </w:tcPr>
          <w:p w:rsidR="002414C6" w:rsidRDefault="002414C6"/>
        </w:tc>
        <w:tc>
          <w:tcPr>
            <w:tcW w:w="864" w:type="dxa"/>
            <w:vMerge/>
            <w:tcBorders>
              <w:top w:val="nil"/>
            </w:tcBorders>
          </w:tcPr>
          <w:p w:rsidR="002414C6" w:rsidRDefault="002414C6"/>
        </w:tc>
        <w:tc>
          <w:tcPr>
            <w:tcW w:w="864" w:type="dxa"/>
            <w:tcBorders>
              <w:top w:val="nil"/>
            </w:tcBorders>
          </w:tcPr>
          <w:p w:rsidR="002414C6" w:rsidRDefault="002414C6">
            <w:pPr>
              <w:pStyle w:val="ConsPlusNonformat"/>
            </w:pPr>
            <w:r>
              <w:rPr>
                <w:sz w:val="18"/>
              </w:rPr>
              <w:t>От 1,2</w:t>
            </w:r>
          </w:p>
          <w:p w:rsidR="002414C6" w:rsidRDefault="002414C6">
            <w:pPr>
              <w:pStyle w:val="ConsPlusNonformat"/>
            </w:pPr>
            <w:r>
              <w:rPr>
                <w:sz w:val="18"/>
              </w:rPr>
              <w:t>до 2,5</w:t>
            </w:r>
          </w:p>
          <w:p w:rsidR="002414C6" w:rsidRDefault="002414C6">
            <w:pPr>
              <w:pStyle w:val="ConsPlusNonformat"/>
            </w:pPr>
            <w:r>
              <w:rPr>
                <w:sz w:val="18"/>
              </w:rPr>
              <w:t>кг/см2</w:t>
            </w:r>
          </w:p>
        </w:tc>
        <w:tc>
          <w:tcPr>
            <w:tcW w:w="864" w:type="dxa"/>
            <w:tcBorders>
              <w:top w:val="nil"/>
            </w:tcBorders>
          </w:tcPr>
          <w:p w:rsidR="002414C6" w:rsidRDefault="002414C6">
            <w:pPr>
              <w:pStyle w:val="ConsPlusNonformat"/>
            </w:pPr>
            <w:r>
              <w:rPr>
                <w:sz w:val="18"/>
              </w:rPr>
              <w:t>От 2,5</w:t>
            </w:r>
          </w:p>
          <w:p w:rsidR="002414C6" w:rsidRDefault="002414C6">
            <w:pPr>
              <w:pStyle w:val="ConsPlusNonformat"/>
            </w:pPr>
            <w:r>
              <w:rPr>
                <w:sz w:val="18"/>
              </w:rPr>
              <w:t>до 7,0</w:t>
            </w:r>
          </w:p>
          <w:p w:rsidR="002414C6" w:rsidRDefault="002414C6">
            <w:pPr>
              <w:pStyle w:val="ConsPlusNonformat"/>
            </w:pPr>
            <w:r>
              <w:rPr>
                <w:sz w:val="18"/>
              </w:rPr>
              <w:t>кг/см2</w:t>
            </w:r>
          </w:p>
        </w:tc>
        <w:tc>
          <w:tcPr>
            <w:tcW w:w="972" w:type="dxa"/>
            <w:tcBorders>
              <w:top w:val="nil"/>
            </w:tcBorders>
          </w:tcPr>
          <w:p w:rsidR="002414C6" w:rsidRDefault="002414C6">
            <w:pPr>
              <w:pStyle w:val="ConsPlusNonformat"/>
            </w:pPr>
            <w:r>
              <w:rPr>
                <w:sz w:val="18"/>
              </w:rPr>
              <w:t xml:space="preserve">От 7,0 </w:t>
            </w:r>
          </w:p>
          <w:p w:rsidR="002414C6" w:rsidRDefault="002414C6">
            <w:pPr>
              <w:pStyle w:val="ConsPlusNonformat"/>
            </w:pPr>
            <w:r>
              <w:rPr>
                <w:sz w:val="18"/>
              </w:rPr>
              <w:t>до 13,0</w:t>
            </w:r>
          </w:p>
          <w:p w:rsidR="002414C6" w:rsidRDefault="002414C6">
            <w:pPr>
              <w:pStyle w:val="ConsPlusNonformat"/>
            </w:pPr>
            <w:r>
              <w:rPr>
                <w:sz w:val="18"/>
              </w:rPr>
              <w:t xml:space="preserve">кг/см2 </w:t>
            </w:r>
          </w:p>
        </w:tc>
        <w:tc>
          <w:tcPr>
            <w:tcW w:w="1296" w:type="dxa"/>
            <w:tcBorders>
              <w:top w:val="nil"/>
            </w:tcBorders>
          </w:tcPr>
          <w:p w:rsidR="002414C6" w:rsidRDefault="002414C6">
            <w:pPr>
              <w:pStyle w:val="ConsPlusNonformat"/>
            </w:pPr>
            <w:r>
              <w:rPr>
                <w:sz w:val="18"/>
              </w:rPr>
              <w:t>Свыше 13,0</w:t>
            </w:r>
          </w:p>
          <w:p w:rsidR="002414C6" w:rsidRDefault="002414C6">
            <w:pPr>
              <w:pStyle w:val="ConsPlusNonformat"/>
            </w:pPr>
            <w:r>
              <w:rPr>
                <w:sz w:val="18"/>
              </w:rPr>
              <w:t xml:space="preserve">  кг/см2  </w:t>
            </w:r>
          </w:p>
        </w:tc>
        <w:tc>
          <w:tcPr>
            <w:tcW w:w="1620" w:type="dxa"/>
            <w:vMerge/>
            <w:tcBorders>
              <w:top w:val="nil"/>
            </w:tcBorders>
          </w:tcPr>
          <w:p w:rsidR="002414C6" w:rsidRDefault="002414C6"/>
        </w:tc>
      </w:tr>
      <w:tr w:rsidR="002414C6">
        <w:trPr>
          <w:trHeight w:val="240"/>
        </w:trPr>
        <w:tc>
          <w:tcPr>
            <w:tcW w:w="648" w:type="dxa"/>
            <w:tcBorders>
              <w:top w:val="nil"/>
            </w:tcBorders>
          </w:tcPr>
          <w:p w:rsidR="002414C6" w:rsidRDefault="002414C6">
            <w:pPr>
              <w:pStyle w:val="ConsPlusNonformat"/>
              <w:outlineLvl w:val="1"/>
            </w:pPr>
            <w:r>
              <w:rPr>
                <w:sz w:val="18"/>
              </w:rPr>
              <w:t xml:space="preserve">1.  </w:t>
            </w:r>
          </w:p>
        </w:tc>
        <w:tc>
          <w:tcPr>
            <w:tcW w:w="8640" w:type="dxa"/>
            <w:gridSpan w:val="7"/>
            <w:tcBorders>
              <w:top w:val="nil"/>
            </w:tcBorders>
          </w:tcPr>
          <w:p w:rsidR="002414C6" w:rsidRDefault="002414C6">
            <w:pPr>
              <w:pStyle w:val="ConsPlusNonformat"/>
              <w:outlineLvl w:val="1"/>
            </w:pPr>
            <w:r>
              <w:rPr>
                <w:sz w:val="18"/>
              </w:rPr>
              <w:t xml:space="preserve">Потребители, оплачивающие производство и передачу тепловой энергии:     </w:t>
            </w:r>
          </w:p>
        </w:tc>
      </w:tr>
      <w:tr w:rsidR="002414C6">
        <w:trPr>
          <w:trHeight w:val="240"/>
        </w:trPr>
        <w:tc>
          <w:tcPr>
            <w:tcW w:w="648" w:type="dxa"/>
            <w:tcBorders>
              <w:top w:val="nil"/>
            </w:tcBorders>
          </w:tcPr>
          <w:p w:rsidR="002414C6" w:rsidRDefault="002414C6">
            <w:pPr>
              <w:pStyle w:val="ConsPlusNonformat"/>
            </w:pPr>
            <w:r>
              <w:rPr>
                <w:sz w:val="18"/>
              </w:rPr>
              <w:t>1.1.</w:t>
            </w:r>
          </w:p>
        </w:tc>
        <w:tc>
          <w:tcPr>
            <w:tcW w:w="1944" w:type="dxa"/>
            <w:tcBorders>
              <w:top w:val="nil"/>
            </w:tcBorders>
          </w:tcPr>
          <w:p w:rsidR="002414C6" w:rsidRDefault="002414C6">
            <w:pPr>
              <w:pStyle w:val="ConsPlusNonformat"/>
            </w:pPr>
            <w:r>
              <w:rPr>
                <w:sz w:val="18"/>
              </w:rPr>
              <w:t xml:space="preserve">Бюджетные       </w:t>
            </w:r>
          </w:p>
          <w:p w:rsidR="002414C6" w:rsidRDefault="002414C6">
            <w:pPr>
              <w:pStyle w:val="ConsPlusNonformat"/>
            </w:pPr>
            <w:r>
              <w:rPr>
                <w:sz w:val="18"/>
              </w:rPr>
              <w:t xml:space="preserve">потребители     </w:t>
            </w:r>
          </w:p>
        </w:tc>
        <w:tc>
          <w:tcPr>
            <w:tcW w:w="972" w:type="dxa"/>
            <w:tcBorders>
              <w:top w:val="nil"/>
            </w:tcBorders>
          </w:tcPr>
          <w:p w:rsidR="002414C6" w:rsidRDefault="002414C6">
            <w:pPr>
              <w:pStyle w:val="ConsPlusNonformat"/>
            </w:pPr>
            <w:r>
              <w:rPr>
                <w:sz w:val="18"/>
              </w:rPr>
              <w:t xml:space="preserve">494,76 </w:t>
            </w:r>
          </w:p>
        </w:tc>
        <w:tc>
          <w:tcPr>
            <w:tcW w:w="864" w:type="dxa"/>
            <w:tcBorders>
              <w:top w:val="nil"/>
            </w:tcBorders>
          </w:tcPr>
          <w:p w:rsidR="002414C6" w:rsidRDefault="002414C6">
            <w:pPr>
              <w:pStyle w:val="ConsPlusNonformat"/>
            </w:pPr>
            <w:r>
              <w:rPr>
                <w:sz w:val="18"/>
              </w:rPr>
              <w:t xml:space="preserve">  x   </w:t>
            </w:r>
          </w:p>
        </w:tc>
        <w:tc>
          <w:tcPr>
            <w:tcW w:w="864" w:type="dxa"/>
            <w:tcBorders>
              <w:top w:val="nil"/>
            </w:tcBorders>
          </w:tcPr>
          <w:p w:rsidR="002414C6" w:rsidRDefault="002414C6">
            <w:pPr>
              <w:pStyle w:val="ConsPlusNonformat"/>
            </w:pPr>
            <w:r>
              <w:rPr>
                <w:sz w:val="18"/>
              </w:rPr>
              <w:t xml:space="preserve">  x   </w:t>
            </w:r>
          </w:p>
        </w:tc>
        <w:tc>
          <w:tcPr>
            <w:tcW w:w="972" w:type="dxa"/>
            <w:tcBorders>
              <w:top w:val="nil"/>
            </w:tcBorders>
          </w:tcPr>
          <w:p w:rsidR="002414C6" w:rsidRDefault="002414C6">
            <w:pPr>
              <w:pStyle w:val="ConsPlusNonformat"/>
            </w:pPr>
            <w:r>
              <w:rPr>
                <w:sz w:val="18"/>
              </w:rPr>
              <w:t xml:space="preserve">   x   </w:t>
            </w:r>
          </w:p>
        </w:tc>
        <w:tc>
          <w:tcPr>
            <w:tcW w:w="1296" w:type="dxa"/>
            <w:tcBorders>
              <w:top w:val="nil"/>
            </w:tcBorders>
          </w:tcPr>
          <w:p w:rsidR="002414C6" w:rsidRDefault="002414C6">
            <w:pPr>
              <w:pStyle w:val="ConsPlusNonformat"/>
            </w:pPr>
            <w:r>
              <w:rPr>
                <w:sz w:val="18"/>
              </w:rPr>
              <w:t xml:space="preserve">    x     </w:t>
            </w:r>
          </w:p>
        </w:tc>
        <w:tc>
          <w:tcPr>
            <w:tcW w:w="1728" w:type="dxa"/>
            <w:tcBorders>
              <w:top w:val="nil"/>
            </w:tcBorders>
          </w:tcPr>
          <w:p w:rsidR="002414C6" w:rsidRDefault="002414C6">
            <w:pPr>
              <w:pStyle w:val="ConsPlusNonformat"/>
            </w:pPr>
            <w:r>
              <w:rPr>
                <w:sz w:val="18"/>
              </w:rPr>
              <w:t xml:space="preserve">      x       </w:t>
            </w:r>
          </w:p>
        </w:tc>
      </w:tr>
      <w:tr w:rsidR="002414C6">
        <w:trPr>
          <w:trHeight w:val="240"/>
        </w:trPr>
        <w:tc>
          <w:tcPr>
            <w:tcW w:w="648" w:type="dxa"/>
            <w:tcBorders>
              <w:top w:val="nil"/>
            </w:tcBorders>
          </w:tcPr>
          <w:p w:rsidR="002414C6" w:rsidRDefault="002414C6">
            <w:pPr>
              <w:pStyle w:val="ConsPlusNonformat"/>
            </w:pPr>
            <w:r>
              <w:rPr>
                <w:sz w:val="18"/>
              </w:rPr>
              <w:t>1.2.</w:t>
            </w:r>
          </w:p>
        </w:tc>
        <w:tc>
          <w:tcPr>
            <w:tcW w:w="1944" w:type="dxa"/>
            <w:tcBorders>
              <w:top w:val="nil"/>
            </w:tcBorders>
          </w:tcPr>
          <w:p w:rsidR="002414C6" w:rsidRDefault="002414C6">
            <w:pPr>
              <w:pStyle w:val="ConsPlusNonformat"/>
            </w:pPr>
            <w:r>
              <w:rPr>
                <w:sz w:val="18"/>
              </w:rPr>
              <w:t>Иные потребители</w:t>
            </w:r>
          </w:p>
          <w:p w:rsidR="002414C6" w:rsidRDefault="002414C6">
            <w:pPr>
              <w:pStyle w:val="ConsPlusNonformat"/>
            </w:pPr>
            <w:r>
              <w:rPr>
                <w:sz w:val="18"/>
              </w:rPr>
              <w:t>(кроме бюджетных</w:t>
            </w:r>
          </w:p>
          <w:p w:rsidR="002414C6" w:rsidRDefault="002414C6">
            <w:pPr>
              <w:pStyle w:val="ConsPlusNonformat"/>
            </w:pPr>
            <w:r>
              <w:rPr>
                <w:sz w:val="18"/>
              </w:rPr>
              <w:t xml:space="preserve">потребителей)   </w:t>
            </w:r>
          </w:p>
        </w:tc>
        <w:tc>
          <w:tcPr>
            <w:tcW w:w="972" w:type="dxa"/>
            <w:tcBorders>
              <w:top w:val="nil"/>
            </w:tcBorders>
          </w:tcPr>
          <w:p w:rsidR="002414C6" w:rsidRDefault="002414C6">
            <w:pPr>
              <w:pStyle w:val="ConsPlusNonformat"/>
            </w:pPr>
            <w:r>
              <w:rPr>
                <w:sz w:val="18"/>
              </w:rPr>
              <w:t xml:space="preserve">494,76 </w:t>
            </w:r>
          </w:p>
        </w:tc>
        <w:tc>
          <w:tcPr>
            <w:tcW w:w="864" w:type="dxa"/>
            <w:tcBorders>
              <w:top w:val="nil"/>
            </w:tcBorders>
          </w:tcPr>
          <w:p w:rsidR="002414C6" w:rsidRDefault="002414C6">
            <w:pPr>
              <w:pStyle w:val="ConsPlusNonformat"/>
            </w:pPr>
            <w:r>
              <w:rPr>
                <w:sz w:val="18"/>
              </w:rPr>
              <w:t xml:space="preserve">  x   </w:t>
            </w:r>
          </w:p>
        </w:tc>
        <w:tc>
          <w:tcPr>
            <w:tcW w:w="864" w:type="dxa"/>
            <w:tcBorders>
              <w:top w:val="nil"/>
            </w:tcBorders>
          </w:tcPr>
          <w:p w:rsidR="002414C6" w:rsidRDefault="002414C6">
            <w:pPr>
              <w:pStyle w:val="ConsPlusNonformat"/>
            </w:pPr>
            <w:r>
              <w:rPr>
                <w:sz w:val="18"/>
              </w:rPr>
              <w:t>535,07</w:t>
            </w:r>
          </w:p>
        </w:tc>
        <w:tc>
          <w:tcPr>
            <w:tcW w:w="972" w:type="dxa"/>
            <w:tcBorders>
              <w:top w:val="nil"/>
            </w:tcBorders>
          </w:tcPr>
          <w:p w:rsidR="002414C6" w:rsidRDefault="002414C6">
            <w:pPr>
              <w:pStyle w:val="ConsPlusNonformat"/>
            </w:pPr>
            <w:r>
              <w:rPr>
                <w:sz w:val="18"/>
              </w:rPr>
              <w:t xml:space="preserve">539,35 </w:t>
            </w:r>
          </w:p>
        </w:tc>
        <w:tc>
          <w:tcPr>
            <w:tcW w:w="1296" w:type="dxa"/>
            <w:tcBorders>
              <w:top w:val="nil"/>
            </w:tcBorders>
          </w:tcPr>
          <w:p w:rsidR="002414C6" w:rsidRDefault="002414C6">
            <w:pPr>
              <w:pStyle w:val="ConsPlusNonformat"/>
            </w:pPr>
            <w:r>
              <w:rPr>
                <w:sz w:val="18"/>
              </w:rPr>
              <w:t xml:space="preserve">    x     </w:t>
            </w:r>
          </w:p>
        </w:tc>
        <w:tc>
          <w:tcPr>
            <w:tcW w:w="1728" w:type="dxa"/>
            <w:tcBorders>
              <w:top w:val="nil"/>
            </w:tcBorders>
          </w:tcPr>
          <w:p w:rsidR="002414C6" w:rsidRDefault="002414C6">
            <w:pPr>
              <w:pStyle w:val="ConsPlusNonformat"/>
            </w:pPr>
            <w:r>
              <w:rPr>
                <w:sz w:val="18"/>
              </w:rPr>
              <w:t xml:space="preserve">    540,70    </w:t>
            </w:r>
          </w:p>
        </w:tc>
      </w:tr>
      <w:tr w:rsidR="002414C6">
        <w:trPr>
          <w:trHeight w:val="240"/>
        </w:trPr>
        <w:tc>
          <w:tcPr>
            <w:tcW w:w="648" w:type="dxa"/>
            <w:tcBorders>
              <w:top w:val="nil"/>
            </w:tcBorders>
          </w:tcPr>
          <w:p w:rsidR="002414C6" w:rsidRDefault="002414C6">
            <w:pPr>
              <w:pStyle w:val="ConsPlusNonformat"/>
              <w:outlineLvl w:val="1"/>
            </w:pPr>
            <w:r>
              <w:rPr>
                <w:sz w:val="18"/>
              </w:rPr>
              <w:t xml:space="preserve">2.  </w:t>
            </w:r>
          </w:p>
        </w:tc>
        <w:tc>
          <w:tcPr>
            <w:tcW w:w="8640" w:type="dxa"/>
            <w:gridSpan w:val="7"/>
            <w:tcBorders>
              <w:top w:val="nil"/>
            </w:tcBorders>
          </w:tcPr>
          <w:p w:rsidR="002414C6" w:rsidRDefault="002414C6">
            <w:pPr>
              <w:pStyle w:val="ConsPlusNonformat"/>
              <w:outlineLvl w:val="1"/>
            </w:pPr>
            <w:r>
              <w:rPr>
                <w:sz w:val="18"/>
              </w:rPr>
              <w:t xml:space="preserve">Потребители, оплачивающие производство тепловой энергии                 </w:t>
            </w:r>
          </w:p>
          <w:p w:rsidR="002414C6" w:rsidRDefault="002414C6">
            <w:pPr>
              <w:pStyle w:val="ConsPlusNonformat"/>
            </w:pPr>
            <w:r>
              <w:rPr>
                <w:sz w:val="18"/>
              </w:rPr>
              <w:t xml:space="preserve">(получающие тепловую энергию на коллекторах производителя):             </w:t>
            </w:r>
          </w:p>
        </w:tc>
      </w:tr>
      <w:tr w:rsidR="002414C6">
        <w:trPr>
          <w:trHeight w:val="240"/>
        </w:trPr>
        <w:tc>
          <w:tcPr>
            <w:tcW w:w="648" w:type="dxa"/>
            <w:tcBorders>
              <w:top w:val="nil"/>
            </w:tcBorders>
          </w:tcPr>
          <w:p w:rsidR="002414C6" w:rsidRDefault="002414C6">
            <w:pPr>
              <w:pStyle w:val="ConsPlusNonformat"/>
            </w:pPr>
            <w:r>
              <w:rPr>
                <w:sz w:val="18"/>
              </w:rPr>
              <w:t>2.1.</w:t>
            </w:r>
          </w:p>
        </w:tc>
        <w:tc>
          <w:tcPr>
            <w:tcW w:w="1944" w:type="dxa"/>
            <w:tcBorders>
              <w:top w:val="nil"/>
            </w:tcBorders>
          </w:tcPr>
          <w:p w:rsidR="002414C6" w:rsidRDefault="002414C6">
            <w:pPr>
              <w:pStyle w:val="ConsPlusNonformat"/>
            </w:pPr>
            <w:r>
              <w:rPr>
                <w:sz w:val="18"/>
              </w:rPr>
              <w:t xml:space="preserve">Бюджетные       </w:t>
            </w:r>
          </w:p>
          <w:p w:rsidR="002414C6" w:rsidRDefault="002414C6">
            <w:pPr>
              <w:pStyle w:val="ConsPlusNonformat"/>
            </w:pPr>
            <w:r>
              <w:rPr>
                <w:sz w:val="18"/>
              </w:rPr>
              <w:t xml:space="preserve">потребители     </w:t>
            </w:r>
          </w:p>
        </w:tc>
        <w:tc>
          <w:tcPr>
            <w:tcW w:w="972" w:type="dxa"/>
            <w:tcBorders>
              <w:top w:val="nil"/>
            </w:tcBorders>
          </w:tcPr>
          <w:p w:rsidR="002414C6" w:rsidRDefault="002414C6">
            <w:pPr>
              <w:pStyle w:val="ConsPlusNonformat"/>
            </w:pPr>
            <w:r>
              <w:rPr>
                <w:sz w:val="18"/>
              </w:rPr>
              <w:t xml:space="preserve">383,04 </w:t>
            </w:r>
          </w:p>
        </w:tc>
        <w:tc>
          <w:tcPr>
            <w:tcW w:w="864" w:type="dxa"/>
            <w:tcBorders>
              <w:top w:val="nil"/>
            </w:tcBorders>
          </w:tcPr>
          <w:p w:rsidR="002414C6" w:rsidRDefault="002414C6">
            <w:pPr>
              <w:pStyle w:val="ConsPlusNonformat"/>
            </w:pPr>
            <w:r>
              <w:rPr>
                <w:sz w:val="18"/>
              </w:rPr>
              <w:t xml:space="preserve">  x   </w:t>
            </w:r>
          </w:p>
        </w:tc>
        <w:tc>
          <w:tcPr>
            <w:tcW w:w="864" w:type="dxa"/>
            <w:tcBorders>
              <w:top w:val="nil"/>
            </w:tcBorders>
          </w:tcPr>
          <w:p w:rsidR="002414C6" w:rsidRDefault="002414C6">
            <w:pPr>
              <w:pStyle w:val="ConsPlusNonformat"/>
            </w:pPr>
            <w:r>
              <w:rPr>
                <w:sz w:val="18"/>
              </w:rPr>
              <w:t xml:space="preserve">  x   </w:t>
            </w:r>
          </w:p>
        </w:tc>
        <w:tc>
          <w:tcPr>
            <w:tcW w:w="972" w:type="dxa"/>
            <w:tcBorders>
              <w:top w:val="nil"/>
            </w:tcBorders>
          </w:tcPr>
          <w:p w:rsidR="002414C6" w:rsidRDefault="002414C6">
            <w:pPr>
              <w:pStyle w:val="ConsPlusNonformat"/>
            </w:pPr>
            <w:r>
              <w:rPr>
                <w:sz w:val="18"/>
              </w:rPr>
              <w:t xml:space="preserve">   x   </w:t>
            </w:r>
          </w:p>
        </w:tc>
        <w:tc>
          <w:tcPr>
            <w:tcW w:w="1296" w:type="dxa"/>
            <w:tcBorders>
              <w:top w:val="nil"/>
            </w:tcBorders>
          </w:tcPr>
          <w:p w:rsidR="002414C6" w:rsidRDefault="002414C6">
            <w:pPr>
              <w:pStyle w:val="ConsPlusNonformat"/>
            </w:pPr>
            <w:r>
              <w:rPr>
                <w:sz w:val="18"/>
              </w:rPr>
              <w:t xml:space="preserve">    x     </w:t>
            </w:r>
          </w:p>
        </w:tc>
        <w:tc>
          <w:tcPr>
            <w:tcW w:w="1728" w:type="dxa"/>
            <w:tcBorders>
              <w:top w:val="nil"/>
            </w:tcBorders>
          </w:tcPr>
          <w:p w:rsidR="002414C6" w:rsidRDefault="002414C6">
            <w:pPr>
              <w:pStyle w:val="ConsPlusNonformat"/>
            </w:pPr>
            <w:r>
              <w:rPr>
                <w:sz w:val="18"/>
              </w:rPr>
              <w:t xml:space="preserve">      x       </w:t>
            </w:r>
          </w:p>
        </w:tc>
      </w:tr>
      <w:tr w:rsidR="002414C6">
        <w:trPr>
          <w:trHeight w:val="240"/>
        </w:trPr>
        <w:tc>
          <w:tcPr>
            <w:tcW w:w="648" w:type="dxa"/>
            <w:tcBorders>
              <w:top w:val="nil"/>
            </w:tcBorders>
          </w:tcPr>
          <w:p w:rsidR="002414C6" w:rsidRDefault="002414C6">
            <w:pPr>
              <w:pStyle w:val="ConsPlusNonformat"/>
            </w:pPr>
            <w:r>
              <w:rPr>
                <w:sz w:val="18"/>
              </w:rPr>
              <w:t>2.2.</w:t>
            </w:r>
          </w:p>
        </w:tc>
        <w:tc>
          <w:tcPr>
            <w:tcW w:w="1944" w:type="dxa"/>
            <w:tcBorders>
              <w:top w:val="nil"/>
            </w:tcBorders>
          </w:tcPr>
          <w:p w:rsidR="002414C6" w:rsidRDefault="002414C6">
            <w:pPr>
              <w:pStyle w:val="ConsPlusNonformat"/>
            </w:pPr>
            <w:r>
              <w:rPr>
                <w:sz w:val="18"/>
              </w:rPr>
              <w:t>Иные потребители</w:t>
            </w:r>
          </w:p>
          <w:p w:rsidR="002414C6" w:rsidRDefault="002414C6">
            <w:pPr>
              <w:pStyle w:val="ConsPlusNonformat"/>
            </w:pPr>
            <w:r>
              <w:rPr>
                <w:sz w:val="18"/>
              </w:rPr>
              <w:t>(кроме бюджетных</w:t>
            </w:r>
          </w:p>
          <w:p w:rsidR="002414C6" w:rsidRDefault="002414C6">
            <w:pPr>
              <w:pStyle w:val="ConsPlusNonformat"/>
            </w:pPr>
            <w:r>
              <w:rPr>
                <w:sz w:val="18"/>
              </w:rPr>
              <w:t xml:space="preserve">потребителей)   </w:t>
            </w:r>
          </w:p>
        </w:tc>
        <w:tc>
          <w:tcPr>
            <w:tcW w:w="972" w:type="dxa"/>
            <w:tcBorders>
              <w:top w:val="nil"/>
            </w:tcBorders>
          </w:tcPr>
          <w:p w:rsidR="002414C6" w:rsidRDefault="002414C6">
            <w:pPr>
              <w:pStyle w:val="ConsPlusNonformat"/>
            </w:pPr>
            <w:r>
              <w:rPr>
                <w:sz w:val="18"/>
              </w:rPr>
              <w:t xml:space="preserve">383,04 </w:t>
            </w:r>
          </w:p>
        </w:tc>
        <w:tc>
          <w:tcPr>
            <w:tcW w:w="864" w:type="dxa"/>
            <w:tcBorders>
              <w:top w:val="nil"/>
            </w:tcBorders>
          </w:tcPr>
          <w:p w:rsidR="002414C6" w:rsidRDefault="002414C6">
            <w:pPr>
              <w:pStyle w:val="ConsPlusNonformat"/>
            </w:pPr>
            <w:r>
              <w:rPr>
                <w:sz w:val="18"/>
              </w:rPr>
              <w:t xml:space="preserve">  x   </w:t>
            </w:r>
          </w:p>
        </w:tc>
        <w:tc>
          <w:tcPr>
            <w:tcW w:w="864" w:type="dxa"/>
            <w:tcBorders>
              <w:top w:val="nil"/>
            </w:tcBorders>
          </w:tcPr>
          <w:p w:rsidR="002414C6" w:rsidRDefault="002414C6">
            <w:pPr>
              <w:pStyle w:val="ConsPlusNonformat"/>
            </w:pPr>
            <w:r>
              <w:rPr>
                <w:sz w:val="18"/>
              </w:rPr>
              <w:t xml:space="preserve">  x   </w:t>
            </w:r>
          </w:p>
        </w:tc>
        <w:tc>
          <w:tcPr>
            <w:tcW w:w="972" w:type="dxa"/>
            <w:tcBorders>
              <w:top w:val="nil"/>
            </w:tcBorders>
          </w:tcPr>
          <w:p w:rsidR="002414C6" w:rsidRDefault="002414C6">
            <w:pPr>
              <w:pStyle w:val="ConsPlusNonformat"/>
            </w:pPr>
            <w:r>
              <w:rPr>
                <w:sz w:val="18"/>
              </w:rPr>
              <w:t xml:space="preserve">   x   </w:t>
            </w:r>
          </w:p>
        </w:tc>
        <w:tc>
          <w:tcPr>
            <w:tcW w:w="1296" w:type="dxa"/>
            <w:tcBorders>
              <w:top w:val="nil"/>
            </w:tcBorders>
          </w:tcPr>
          <w:p w:rsidR="002414C6" w:rsidRDefault="002414C6">
            <w:pPr>
              <w:pStyle w:val="ConsPlusNonformat"/>
            </w:pPr>
            <w:r>
              <w:rPr>
                <w:sz w:val="18"/>
              </w:rPr>
              <w:t xml:space="preserve">    x     </w:t>
            </w:r>
          </w:p>
        </w:tc>
        <w:tc>
          <w:tcPr>
            <w:tcW w:w="1728" w:type="dxa"/>
            <w:tcBorders>
              <w:top w:val="nil"/>
            </w:tcBorders>
          </w:tcPr>
          <w:p w:rsidR="002414C6" w:rsidRDefault="002414C6">
            <w:pPr>
              <w:pStyle w:val="ConsPlusNonformat"/>
            </w:pPr>
            <w:r>
              <w:rPr>
                <w:sz w:val="18"/>
              </w:rPr>
              <w:t xml:space="preserve">      x       </w:t>
            </w:r>
          </w:p>
        </w:tc>
      </w:tr>
    </w:tbl>
    <w:p w:rsidR="002414C6" w:rsidRDefault="002414C6">
      <w:pPr>
        <w:pStyle w:val="ConsPlusNormal"/>
        <w:ind w:firstLine="540"/>
        <w:jc w:val="both"/>
      </w:pPr>
    </w:p>
    <w:p w:rsidR="002414C6" w:rsidRDefault="002414C6">
      <w:pPr>
        <w:pStyle w:val="ConsPlusNormal"/>
        <w:ind w:firstLine="540"/>
        <w:jc w:val="both"/>
      </w:pPr>
    </w:p>
    <w:p w:rsidR="002414C6" w:rsidRDefault="002414C6">
      <w:pPr>
        <w:pStyle w:val="ConsPlusNormal"/>
        <w:pBdr>
          <w:top w:val="single" w:sz="6" w:space="0" w:color="auto"/>
        </w:pBdr>
        <w:spacing w:before="100" w:after="100"/>
        <w:rPr>
          <w:sz w:val="2"/>
          <w:szCs w:val="2"/>
        </w:rPr>
      </w:pPr>
    </w:p>
    <w:p w:rsidR="00AD75CF" w:rsidRDefault="00AD75CF"/>
    <w:sectPr w:rsidR="00AD75CF" w:rsidSect="007D7E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4C6"/>
    <w:rsid w:val="002414C6"/>
    <w:rsid w:val="00AD75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14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414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414C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414C6"/>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414C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414C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414C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2414C6"/>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60357AEA9A97D526CB0026DEAB61192FE3D49054CB3602E49D9CDF7E3C036FCE7E6844DC934E238F8921ADC0A390C1C3C883C3CE9AB8Ax7S7D" TargetMode="External"/><Relationship Id="rId3" Type="http://schemas.openxmlformats.org/officeDocument/2006/relationships/settings" Target="settings.xml"/><Relationship Id="rId7" Type="http://schemas.openxmlformats.org/officeDocument/2006/relationships/hyperlink" Target="consultantplus://offline/ref=560357AEA9A97D526CB0026DEAB61192FB394E0E45B3602E49D9CDF7E3C036FCE7E6844DC934E331F8921ADC0A390C1C3C883C3CE9AB8Ax7S7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560357AEA9A97D526CB0026DEAB61192FB3E4C0640B3602E49D9CDF7E3C036EEE7BE884CCE2AE332EDC44B99x5S6D" TargetMode="External"/><Relationship Id="rId5" Type="http://schemas.openxmlformats.org/officeDocument/2006/relationships/hyperlink" Target="consultantplus://offline/ref=560357AEA9A97D526CB0026DEAB61192FB3B440144B3602E49D9CDF7E3C036FCE7E680469D65A665FEC74C865E3613192288x3S7D"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2300</Words>
  <Characters>13111</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SibirEnergo</Company>
  <LinksUpToDate>false</LinksUpToDate>
  <CharactersWithSpaces>15381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Шишова Наталья Сергеевна</dc:creator>
  <cp:lastModifiedBy>Шишова Наталья Сергеевна</cp:lastModifiedBy>
  <cp:revision>1</cp:revision>
  <dcterms:created xsi:type="dcterms:W3CDTF">2019-12-17T03:18:00Z</dcterms:created>
  <dcterms:modified xsi:type="dcterms:W3CDTF">2019-12-17T03:19:00Z</dcterms:modified>
</cp:coreProperties>
</file>