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F5" w:rsidRDefault="008D53F5">
      <w:pPr>
        <w:pStyle w:val="ConsPlusTitlePage"/>
      </w:pPr>
      <w:bookmarkStart w:id="0" w:name="_GoBack"/>
      <w:bookmarkEnd w:id="0"/>
      <w:r>
        <w:br/>
      </w:r>
    </w:p>
    <w:p w:rsidR="008D53F5" w:rsidRDefault="008D53F5">
      <w:pPr>
        <w:pStyle w:val="ConsPlusNormal"/>
        <w:outlineLvl w:val="0"/>
      </w:pPr>
    </w:p>
    <w:p w:rsidR="008D53F5" w:rsidRDefault="008D53F5">
      <w:pPr>
        <w:pStyle w:val="ConsPlusTitle"/>
        <w:jc w:val="center"/>
        <w:outlineLvl w:val="0"/>
      </w:pPr>
      <w:r>
        <w:t>ДЕПАРТАМЕНТ ПО ТАРИФАМ НОВОСИБИРСКОЙ ОБЛАСТИ</w:t>
      </w:r>
    </w:p>
    <w:p w:rsidR="008D53F5" w:rsidRDefault="008D53F5">
      <w:pPr>
        <w:pStyle w:val="ConsPlusTitle"/>
        <w:jc w:val="center"/>
      </w:pPr>
    </w:p>
    <w:p w:rsidR="008D53F5" w:rsidRDefault="008D53F5">
      <w:pPr>
        <w:pStyle w:val="ConsPlusTitle"/>
        <w:jc w:val="center"/>
      </w:pPr>
      <w:r>
        <w:t>ПРИКАЗ</w:t>
      </w:r>
    </w:p>
    <w:p w:rsidR="008D53F5" w:rsidRDefault="008D53F5">
      <w:pPr>
        <w:pStyle w:val="ConsPlusTitle"/>
        <w:jc w:val="center"/>
      </w:pPr>
      <w:r>
        <w:t>от 14 декабря 2012 г. N 811-Е</w:t>
      </w:r>
    </w:p>
    <w:p w:rsidR="008D53F5" w:rsidRDefault="008D53F5">
      <w:pPr>
        <w:pStyle w:val="ConsPlusTitle"/>
        <w:jc w:val="center"/>
      </w:pPr>
    </w:p>
    <w:p w:rsidR="008D53F5" w:rsidRDefault="008D53F5">
      <w:pPr>
        <w:pStyle w:val="ConsPlusTitle"/>
        <w:jc w:val="center"/>
      </w:pPr>
      <w:r>
        <w:t>ОБ УСТАНОВЛЕНИИ ЦЕН (ТАРИФОВ) НА ЭЛЕКТРИЧЕСКУЮ ЭНЕРГИЮ</w:t>
      </w:r>
    </w:p>
    <w:p w:rsidR="008D53F5" w:rsidRDefault="008D53F5">
      <w:pPr>
        <w:pStyle w:val="ConsPlusTitle"/>
        <w:jc w:val="center"/>
      </w:pPr>
      <w:r>
        <w:t>(МОЩНОСТЬ), ПОСТАВЛЯЕМУЮ НАСЕЛЕНИЮ И ПРИРАВНЕННЫМ К НЕМУ</w:t>
      </w:r>
    </w:p>
    <w:p w:rsidR="008D53F5" w:rsidRDefault="008D53F5">
      <w:pPr>
        <w:pStyle w:val="ConsPlusTitle"/>
        <w:jc w:val="center"/>
      </w:pPr>
      <w:r>
        <w:t>КАТЕГОРИЯМ ПОТРЕБИТЕЛЕЙ ПО НОВОСИБИРСКОЙ ОБЛАСТИ</w:t>
      </w:r>
    </w:p>
    <w:p w:rsidR="008D53F5" w:rsidRDefault="008D53F5">
      <w:pPr>
        <w:pStyle w:val="ConsPlusNormal"/>
        <w:ind w:firstLine="540"/>
        <w:jc w:val="both"/>
      </w:pPr>
    </w:p>
    <w:p w:rsidR="008D53F5" w:rsidRDefault="008D53F5">
      <w:pPr>
        <w:pStyle w:val="ConsPlusNormal"/>
        <w:ind w:firstLine="540"/>
        <w:jc w:val="both"/>
      </w:pPr>
      <w:r>
        <w:t xml:space="preserve">В соответствии с Федеральным </w:t>
      </w:r>
      <w:hyperlink r:id="rId5" w:history="1">
        <w:r>
          <w:rPr>
            <w:color w:val="0000FF"/>
          </w:rPr>
          <w:t>законом</w:t>
        </w:r>
      </w:hyperlink>
      <w:r>
        <w:t xml:space="preserve"> от 26.03.2003 N 35-ФЗ "Об электроэнергетике", </w:t>
      </w:r>
      <w:hyperlink r:id="rId6" w:history="1">
        <w:r>
          <w:rPr>
            <w:color w:val="0000FF"/>
          </w:rPr>
          <w:t>постановлением</w:t>
        </w:r>
      </w:hyperlink>
      <w:r>
        <w:t xml:space="preserve"> Правительства Российской Федерации от 29.12.2011 N 1178 "О ценообразовании в области регулируемых цен (тарифов) в электроэнергетике", </w:t>
      </w:r>
      <w:hyperlink r:id="rId7" w:history="1">
        <w:r>
          <w:rPr>
            <w:color w:val="0000FF"/>
          </w:rPr>
          <w:t>Методическими указаниями</w:t>
        </w:r>
      </w:hyperlink>
      <w:r>
        <w:t xml:space="preserve">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N 20-э/2, </w:t>
      </w:r>
      <w:hyperlink r:id="rId8" w:history="1">
        <w:r>
          <w:rPr>
            <w:color w:val="0000FF"/>
          </w:rPr>
          <w:t>приказом</w:t>
        </w:r>
      </w:hyperlink>
      <w:r>
        <w:t xml:space="preserve"> Федеральной службы по тарифам от 31.12.2010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 </w:t>
      </w:r>
      <w:hyperlink r:id="rId9" w:history="1">
        <w:r>
          <w:rPr>
            <w:color w:val="0000FF"/>
          </w:rPr>
          <w:t>приказом</w:t>
        </w:r>
      </w:hyperlink>
      <w:r>
        <w:t xml:space="preserve"> Федеральной службы по тарифам от 08.04.2005 N 130-э "Об утверждении Регламента рассмотрения дел об установлении тарифов и (или) их предельных уровней на электрическую (тепловую) энергию (мощность) и на услуги, оказываемые на оптовом и розничных рынках электрической (тепловой) энергии (мощности)", </w:t>
      </w:r>
      <w:hyperlink r:id="rId10" w:history="1">
        <w:r>
          <w:rPr>
            <w:color w:val="0000FF"/>
          </w:rPr>
          <w:t>приказом</w:t>
        </w:r>
      </w:hyperlink>
      <w:r>
        <w:t xml:space="preserve"> Федеральной службы по тарифам от 09.10.2012 N 230-э/3 "О предельных уровнях тарифов на электрическую энергию, поставляемую населению и приравненным к нему категориям потребителей, на 2013 год", </w:t>
      </w:r>
      <w:hyperlink r:id="rId11" w:history="1">
        <w:r>
          <w:rPr>
            <w:color w:val="0000FF"/>
          </w:rPr>
          <w:t>постановлением</w:t>
        </w:r>
      </w:hyperlink>
      <w:r>
        <w:t xml:space="preserve"> Губернатора Новосибирской области от 18.10.2010 N 326 "О департаменте по тарифам Новосибирской области", решением правления департамента по тарифам Новосибирской области (протокол заседания правления от 14.12.2012 N 64) департамент по тарифам Новосибирской области приказывает:</w:t>
      </w:r>
    </w:p>
    <w:p w:rsidR="008D53F5" w:rsidRDefault="008D53F5">
      <w:pPr>
        <w:pStyle w:val="ConsPlusNormal"/>
        <w:spacing w:before="220"/>
        <w:ind w:firstLine="540"/>
        <w:jc w:val="both"/>
      </w:pPr>
      <w:bookmarkStart w:id="1" w:name="P11"/>
      <w:bookmarkEnd w:id="1"/>
      <w:r>
        <w:t xml:space="preserve">1. Установить цены (тарифы) на электрическую энергию (мощность), поставляемую населению и приравненным к нему категориям потребителей по Новосибирской области, с календарной разбивкой согласно </w:t>
      </w:r>
      <w:hyperlink w:anchor="P28" w:history="1">
        <w:r>
          <w:rPr>
            <w:color w:val="0000FF"/>
          </w:rPr>
          <w:t>приложениям NN 1</w:t>
        </w:r>
      </w:hyperlink>
      <w:r>
        <w:t xml:space="preserve">, </w:t>
      </w:r>
      <w:hyperlink w:anchor="P171" w:history="1">
        <w:r>
          <w:rPr>
            <w:color w:val="0000FF"/>
          </w:rPr>
          <w:t>2</w:t>
        </w:r>
      </w:hyperlink>
      <w:r>
        <w:t>.</w:t>
      </w:r>
    </w:p>
    <w:p w:rsidR="008D53F5" w:rsidRDefault="008D53F5">
      <w:pPr>
        <w:pStyle w:val="ConsPlusNormal"/>
        <w:spacing w:before="220"/>
        <w:ind w:firstLine="540"/>
        <w:jc w:val="both"/>
      </w:pPr>
      <w:r>
        <w:t xml:space="preserve">2. Цены (тарифы), установленные в </w:t>
      </w:r>
      <w:hyperlink w:anchor="P11" w:history="1">
        <w:r>
          <w:rPr>
            <w:color w:val="0000FF"/>
          </w:rPr>
          <w:t>пункте 1</w:t>
        </w:r>
      </w:hyperlink>
      <w:r>
        <w:t xml:space="preserve"> настоящего приказа, действуют с 1 января 2013 года с календарной разбивкой согласно </w:t>
      </w:r>
      <w:hyperlink w:anchor="P28" w:history="1">
        <w:r>
          <w:rPr>
            <w:color w:val="0000FF"/>
          </w:rPr>
          <w:t>приложениям NN 1</w:t>
        </w:r>
      </w:hyperlink>
      <w:r>
        <w:t xml:space="preserve">, </w:t>
      </w:r>
      <w:hyperlink w:anchor="P171" w:history="1">
        <w:r>
          <w:rPr>
            <w:color w:val="0000FF"/>
          </w:rPr>
          <w:t>2</w:t>
        </w:r>
      </w:hyperlink>
      <w:r>
        <w:t>.</w:t>
      </w:r>
    </w:p>
    <w:p w:rsidR="008D53F5" w:rsidRDefault="008D53F5">
      <w:pPr>
        <w:pStyle w:val="ConsPlusNormal"/>
        <w:spacing w:before="220"/>
        <w:ind w:firstLine="540"/>
        <w:jc w:val="both"/>
      </w:pPr>
      <w:r>
        <w:t xml:space="preserve">3. Признать утратившим силу с 1 января 2013 года </w:t>
      </w:r>
      <w:hyperlink r:id="rId12" w:history="1">
        <w:r>
          <w:rPr>
            <w:color w:val="0000FF"/>
          </w:rPr>
          <w:t>приказ</w:t>
        </w:r>
      </w:hyperlink>
      <w:r>
        <w:t xml:space="preserve"> департамента по тарифам Новосибирской области от 14.12.2011 N 655-Е "Об установлении тарифов на электрическую энергию (мощность) для населения и потребителей, приравненных к категории "население" по Новосибирской области".</w:t>
      </w:r>
    </w:p>
    <w:p w:rsidR="008D53F5" w:rsidRDefault="008D53F5">
      <w:pPr>
        <w:pStyle w:val="ConsPlusNormal"/>
        <w:ind w:firstLine="540"/>
        <w:jc w:val="both"/>
      </w:pPr>
    </w:p>
    <w:p w:rsidR="008D53F5" w:rsidRDefault="008D53F5">
      <w:pPr>
        <w:pStyle w:val="ConsPlusNormal"/>
        <w:jc w:val="right"/>
      </w:pPr>
      <w:r>
        <w:t>Руководитель департамента</w:t>
      </w:r>
    </w:p>
    <w:p w:rsidR="008D53F5" w:rsidRDefault="008D53F5">
      <w:pPr>
        <w:pStyle w:val="ConsPlusNormal"/>
        <w:jc w:val="right"/>
      </w:pPr>
      <w:r>
        <w:t>Н.Н.ЖУДИКОВА</w:t>
      </w: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jc w:val="right"/>
        <w:outlineLvl w:val="0"/>
      </w:pPr>
      <w:r>
        <w:t>Приложение N 1</w:t>
      </w:r>
    </w:p>
    <w:p w:rsidR="008D53F5" w:rsidRDefault="008D53F5">
      <w:pPr>
        <w:pStyle w:val="ConsPlusNormal"/>
        <w:jc w:val="right"/>
      </w:pPr>
      <w:r>
        <w:t>к приказу</w:t>
      </w:r>
    </w:p>
    <w:p w:rsidR="008D53F5" w:rsidRDefault="008D53F5">
      <w:pPr>
        <w:pStyle w:val="ConsPlusNormal"/>
        <w:jc w:val="right"/>
      </w:pPr>
      <w:r>
        <w:t>департамента по тарифам</w:t>
      </w:r>
    </w:p>
    <w:p w:rsidR="008D53F5" w:rsidRDefault="008D53F5">
      <w:pPr>
        <w:pStyle w:val="ConsPlusNormal"/>
        <w:jc w:val="right"/>
      </w:pPr>
      <w:r>
        <w:t>Новосибирской области</w:t>
      </w:r>
    </w:p>
    <w:p w:rsidR="008D53F5" w:rsidRDefault="008D53F5">
      <w:pPr>
        <w:pStyle w:val="ConsPlusNormal"/>
        <w:jc w:val="right"/>
      </w:pPr>
      <w:r>
        <w:lastRenderedPageBreak/>
        <w:t>от 14.12.2012 N 811-Е</w:t>
      </w:r>
    </w:p>
    <w:p w:rsidR="008D53F5" w:rsidRDefault="008D53F5">
      <w:pPr>
        <w:pStyle w:val="ConsPlusNormal"/>
        <w:ind w:firstLine="540"/>
        <w:jc w:val="both"/>
      </w:pPr>
    </w:p>
    <w:p w:rsidR="008D53F5" w:rsidRDefault="008D53F5">
      <w:pPr>
        <w:pStyle w:val="ConsPlusTitle"/>
        <w:jc w:val="center"/>
      </w:pPr>
      <w:bookmarkStart w:id="2" w:name="P28"/>
      <w:bookmarkEnd w:id="2"/>
      <w:r>
        <w:t>ЦЕНЫ (ТАРИФЫ)</w:t>
      </w:r>
    </w:p>
    <w:p w:rsidR="008D53F5" w:rsidRDefault="008D53F5">
      <w:pPr>
        <w:pStyle w:val="ConsPlusTitle"/>
        <w:jc w:val="center"/>
      </w:pPr>
      <w:r>
        <w:t>НА ЭЛЕКТРИЧЕСКУЮ ЭНЕРГИЮ (МОЩНОСТЬ)</w:t>
      </w:r>
    </w:p>
    <w:p w:rsidR="008D53F5" w:rsidRDefault="008D53F5">
      <w:pPr>
        <w:pStyle w:val="ConsPlusTitle"/>
        <w:jc w:val="center"/>
      </w:pPr>
      <w:r>
        <w:t>ДЛЯ НАСЕЛЕНИЯ И ПРИРАВНЕННЫХ К НЕМУ</w:t>
      </w:r>
    </w:p>
    <w:p w:rsidR="008D53F5" w:rsidRDefault="008D53F5">
      <w:pPr>
        <w:pStyle w:val="ConsPlusTitle"/>
        <w:jc w:val="center"/>
      </w:pPr>
      <w:r>
        <w:t>КАТЕГОРИЙ ПОТРЕБИТЕЛЕЙ ПО НОВОСИБИРСКОЙ ОБЛАСТИ</w:t>
      </w:r>
    </w:p>
    <w:p w:rsidR="008D53F5" w:rsidRDefault="008D53F5">
      <w:pPr>
        <w:pStyle w:val="ConsPlusTitle"/>
        <w:jc w:val="center"/>
      </w:pPr>
      <w:r>
        <w:t>НА ПЕРИОД С 1 ЯНВАРЯ 2013 ГОДА ПО 30 ИЮНЯ 2013 ГОДА</w:t>
      </w:r>
    </w:p>
    <w:p w:rsidR="008D53F5" w:rsidRDefault="008D53F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6000"/>
        <w:gridCol w:w="1440"/>
        <w:gridCol w:w="1080"/>
      </w:tblGrid>
      <w:tr w:rsidR="008D53F5">
        <w:trPr>
          <w:trHeight w:val="240"/>
        </w:trPr>
        <w:tc>
          <w:tcPr>
            <w:tcW w:w="840" w:type="dxa"/>
          </w:tcPr>
          <w:p w:rsidR="008D53F5" w:rsidRDefault="008D53F5">
            <w:pPr>
              <w:pStyle w:val="ConsPlusNonformat"/>
              <w:jc w:val="both"/>
            </w:pPr>
            <w:r>
              <w:t xml:space="preserve">  N  </w:t>
            </w:r>
          </w:p>
          <w:p w:rsidR="008D53F5" w:rsidRDefault="008D53F5">
            <w:pPr>
              <w:pStyle w:val="ConsPlusNonformat"/>
              <w:jc w:val="both"/>
            </w:pPr>
            <w:r>
              <w:t xml:space="preserve"> п/п </w:t>
            </w:r>
          </w:p>
        </w:tc>
        <w:tc>
          <w:tcPr>
            <w:tcW w:w="6000" w:type="dxa"/>
          </w:tcPr>
          <w:p w:rsidR="008D53F5" w:rsidRDefault="008D53F5">
            <w:pPr>
              <w:pStyle w:val="ConsPlusNonformat"/>
              <w:jc w:val="both"/>
            </w:pPr>
            <w:r>
              <w:t xml:space="preserve">                   Показатель                   </w:t>
            </w:r>
          </w:p>
          <w:p w:rsidR="008D53F5" w:rsidRDefault="008D53F5">
            <w:pPr>
              <w:pStyle w:val="ConsPlusNonformat"/>
              <w:jc w:val="both"/>
            </w:pPr>
            <w:r>
              <w:t xml:space="preserve">   (группы потребителей с разбивкой тарифа по   </w:t>
            </w:r>
          </w:p>
          <w:p w:rsidR="008D53F5" w:rsidRDefault="008D53F5">
            <w:pPr>
              <w:pStyle w:val="ConsPlusNonformat"/>
              <w:jc w:val="both"/>
            </w:pPr>
            <w:r>
              <w:t xml:space="preserve">   ставкам и дифференциацией по зонам суток)    </w:t>
            </w:r>
          </w:p>
        </w:tc>
        <w:tc>
          <w:tcPr>
            <w:tcW w:w="1440" w:type="dxa"/>
          </w:tcPr>
          <w:p w:rsidR="008D53F5" w:rsidRDefault="008D53F5">
            <w:pPr>
              <w:pStyle w:val="ConsPlusNonformat"/>
              <w:jc w:val="both"/>
            </w:pPr>
            <w:r>
              <w:t xml:space="preserve"> Единица  </w:t>
            </w:r>
          </w:p>
          <w:p w:rsidR="008D53F5" w:rsidRDefault="008D53F5">
            <w:pPr>
              <w:pStyle w:val="ConsPlusNonformat"/>
              <w:jc w:val="both"/>
            </w:pPr>
            <w:r>
              <w:t xml:space="preserve">измерения </w:t>
            </w:r>
          </w:p>
        </w:tc>
        <w:tc>
          <w:tcPr>
            <w:tcW w:w="1080" w:type="dxa"/>
          </w:tcPr>
          <w:p w:rsidR="008D53F5" w:rsidRDefault="008D53F5">
            <w:pPr>
              <w:pStyle w:val="ConsPlusNonformat"/>
              <w:jc w:val="both"/>
            </w:pPr>
            <w:r>
              <w:t xml:space="preserve"> Цена  </w:t>
            </w:r>
          </w:p>
          <w:p w:rsidR="008D53F5" w:rsidRDefault="008D53F5">
            <w:pPr>
              <w:pStyle w:val="ConsPlusNonformat"/>
              <w:jc w:val="both"/>
            </w:pPr>
            <w:r>
              <w:t>(тариф)</w:t>
            </w:r>
          </w:p>
        </w:tc>
      </w:tr>
      <w:tr w:rsidR="008D53F5">
        <w:trPr>
          <w:trHeight w:val="240"/>
        </w:trPr>
        <w:tc>
          <w:tcPr>
            <w:tcW w:w="840" w:type="dxa"/>
            <w:tcBorders>
              <w:top w:val="nil"/>
            </w:tcBorders>
          </w:tcPr>
          <w:p w:rsidR="008D53F5" w:rsidRDefault="008D53F5">
            <w:pPr>
              <w:pStyle w:val="ConsPlusNonformat"/>
              <w:jc w:val="both"/>
            </w:pPr>
            <w:r>
              <w:t xml:space="preserve">  1  </w:t>
            </w:r>
          </w:p>
        </w:tc>
        <w:tc>
          <w:tcPr>
            <w:tcW w:w="6000" w:type="dxa"/>
            <w:tcBorders>
              <w:top w:val="nil"/>
            </w:tcBorders>
          </w:tcPr>
          <w:p w:rsidR="008D53F5" w:rsidRDefault="008D53F5">
            <w:pPr>
              <w:pStyle w:val="ConsPlusNonformat"/>
              <w:jc w:val="both"/>
            </w:pPr>
            <w:r>
              <w:t xml:space="preserve">                       2                        </w:t>
            </w:r>
          </w:p>
        </w:tc>
        <w:tc>
          <w:tcPr>
            <w:tcW w:w="1440" w:type="dxa"/>
            <w:tcBorders>
              <w:top w:val="nil"/>
            </w:tcBorders>
          </w:tcPr>
          <w:p w:rsidR="008D53F5" w:rsidRDefault="008D53F5">
            <w:pPr>
              <w:pStyle w:val="ConsPlusNonformat"/>
              <w:jc w:val="both"/>
            </w:pPr>
            <w:r>
              <w:t xml:space="preserve">    3     </w:t>
            </w:r>
          </w:p>
        </w:tc>
        <w:tc>
          <w:tcPr>
            <w:tcW w:w="1080" w:type="dxa"/>
            <w:tcBorders>
              <w:top w:val="nil"/>
            </w:tcBorders>
          </w:tcPr>
          <w:p w:rsidR="008D53F5" w:rsidRDefault="008D53F5">
            <w:pPr>
              <w:pStyle w:val="ConsPlusNonformat"/>
              <w:jc w:val="both"/>
            </w:pPr>
            <w:r>
              <w:t xml:space="preserve">   4   </w:t>
            </w:r>
          </w:p>
        </w:tc>
      </w:tr>
      <w:tr w:rsidR="008D53F5">
        <w:trPr>
          <w:trHeight w:val="240"/>
        </w:trPr>
        <w:tc>
          <w:tcPr>
            <w:tcW w:w="840" w:type="dxa"/>
            <w:tcBorders>
              <w:top w:val="nil"/>
            </w:tcBorders>
          </w:tcPr>
          <w:p w:rsidR="008D53F5" w:rsidRDefault="008D53F5">
            <w:pPr>
              <w:pStyle w:val="ConsPlusNonformat"/>
              <w:jc w:val="both"/>
            </w:pPr>
            <w:r>
              <w:t xml:space="preserve">1    </w:t>
            </w:r>
          </w:p>
        </w:tc>
        <w:tc>
          <w:tcPr>
            <w:tcW w:w="8520" w:type="dxa"/>
            <w:gridSpan w:val="3"/>
            <w:tcBorders>
              <w:top w:val="nil"/>
            </w:tcBorders>
          </w:tcPr>
          <w:p w:rsidR="008D53F5" w:rsidRDefault="008D53F5">
            <w:pPr>
              <w:pStyle w:val="ConsPlusNonformat"/>
              <w:jc w:val="both"/>
            </w:pPr>
            <w:bookmarkStart w:id="3" w:name="P41"/>
            <w:bookmarkEnd w:id="3"/>
            <w:r>
              <w:t xml:space="preserve">Население (тарифы указываются с учетом НДС)                        </w:t>
            </w:r>
          </w:p>
        </w:tc>
      </w:tr>
      <w:tr w:rsidR="008D53F5">
        <w:trPr>
          <w:trHeight w:val="240"/>
        </w:trPr>
        <w:tc>
          <w:tcPr>
            <w:tcW w:w="840" w:type="dxa"/>
            <w:tcBorders>
              <w:top w:val="nil"/>
            </w:tcBorders>
          </w:tcPr>
          <w:p w:rsidR="008D53F5" w:rsidRDefault="008D53F5">
            <w:pPr>
              <w:pStyle w:val="ConsPlusNonformat"/>
              <w:jc w:val="both"/>
            </w:pPr>
            <w:r>
              <w:t xml:space="preserve">1.1  </w:t>
            </w:r>
          </w:p>
        </w:tc>
        <w:tc>
          <w:tcPr>
            <w:tcW w:w="8520" w:type="dxa"/>
            <w:gridSpan w:val="3"/>
            <w:tcBorders>
              <w:top w:val="nil"/>
            </w:tcBorders>
          </w:tcPr>
          <w:p w:rsidR="008D53F5" w:rsidRDefault="008D53F5">
            <w:pPr>
              <w:pStyle w:val="ConsPlusNonformat"/>
              <w:jc w:val="both"/>
            </w:pPr>
            <w:r>
              <w:t xml:space="preserve">Население, за исключением указанного в </w:t>
            </w:r>
            <w:hyperlink w:anchor="P83" w:history="1">
              <w:r>
                <w:rPr>
                  <w:color w:val="0000FF"/>
                </w:rPr>
                <w:t>пунктах 1.2</w:t>
              </w:r>
            </w:hyperlink>
            <w:r>
              <w:t xml:space="preserve"> и </w:t>
            </w:r>
            <w:hyperlink w:anchor="P103" w:history="1">
              <w:r>
                <w:rPr>
                  <w:color w:val="0000FF"/>
                </w:rPr>
                <w:t>1.3</w:t>
              </w:r>
            </w:hyperlink>
          </w:p>
        </w:tc>
      </w:tr>
      <w:tr w:rsidR="008D53F5">
        <w:trPr>
          <w:trHeight w:val="240"/>
        </w:trPr>
        <w:tc>
          <w:tcPr>
            <w:tcW w:w="840" w:type="dxa"/>
            <w:tcBorders>
              <w:top w:val="nil"/>
            </w:tcBorders>
          </w:tcPr>
          <w:p w:rsidR="008D53F5" w:rsidRDefault="008D53F5">
            <w:pPr>
              <w:pStyle w:val="ConsPlusNonformat"/>
              <w:jc w:val="both"/>
            </w:pPr>
          </w:p>
        </w:tc>
        <w:tc>
          <w:tcPr>
            <w:tcW w:w="8520" w:type="dxa"/>
            <w:gridSpan w:val="3"/>
            <w:tcBorders>
              <w:top w:val="nil"/>
            </w:tcBorders>
          </w:tcPr>
          <w:p w:rsidR="008D53F5" w:rsidRDefault="008D53F5">
            <w:pPr>
              <w:pStyle w:val="ConsPlusNonformat"/>
              <w:jc w:val="both"/>
            </w:pPr>
            <w:r>
              <w:t xml:space="preserve">За объем электропотребления сверх установленного лимита (250 кВт·ч </w:t>
            </w:r>
          </w:p>
          <w:p w:rsidR="008D53F5" w:rsidRDefault="008D53F5">
            <w:pPr>
              <w:pStyle w:val="ConsPlusNonformat"/>
              <w:jc w:val="both"/>
            </w:pPr>
            <w:r>
              <w:t xml:space="preserve">на человека в месяц)                                               </w:t>
            </w:r>
          </w:p>
        </w:tc>
      </w:tr>
      <w:tr w:rsidR="008D53F5">
        <w:trPr>
          <w:trHeight w:val="240"/>
        </w:trPr>
        <w:tc>
          <w:tcPr>
            <w:tcW w:w="840" w:type="dxa"/>
            <w:tcBorders>
              <w:top w:val="nil"/>
            </w:tcBorders>
          </w:tcPr>
          <w:p w:rsidR="008D53F5" w:rsidRDefault="008D53F5">
            <w:pPr>
              <w:pStyle w:val="ConsPlusNonformat"/>
              <w:jc w:val="both"/>
            </w:pPr>
            <w:r>
              <w:t>1.1.1</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4" w:name="P48"/>
            <w:bookmarkEnd w:id="4"/>
            <w:r>
              <w:t xml:space="preserve"> 2,66  </w:t>
            </w:r>
          </w:p>
        </w:tc>
      </w:tr>
      <w:tr w:rsidR="008D53F5">
        <w:trPr>
          <w:trHeight w:val="240"/>
        </w:trPr>
        <w:tc>
          <w:tcPr>
            <w:tcW w:w="840" w:type="dxa"/>
            <w:vMerge w:val="restart"/>
            <w:tcBorders>
              <w:top w:val="nil"/>
            </w:tcBorders>
          </w:tcPr>
          <w:p w:rsidR="008D53F5" w:rsidRDefault="008D53F5">
            <w:pPr>
              <w:pStyle w:val="ConsPlusNonformat"/>
              <w:jc w:val="both"/>
            </w:pPr>
            <w:r>
              <w:t>1.1.2</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2,88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2,11  </w:t>
            </w:r>
          </w:p>
        </w:tc>
      </w:tr>
      <w:tr w:rsidR="008D53F5">
        <w:trPr>
          <w:trHeight w:val="240"/>
        </w:trPr>
        <w:tc>
          <w:tcPr>
            <w:tcW w:w="840" w:type="dxa"/>
            <w:vMerge w:val="restart"/>
            <w:tcBorders>
              <w:top w:val="nil"/>
            </w:tcBorders>
          </w:tcPr>
          <w:p w:rsidR="008D53F5" w:rsidRDefault="008D53F5">
            <w:pPr>
              <w:pStyle w:val="ConsPlusNonformat"/>
              <w:jc w:val="both"/>
            </w:pPr>
            <w:r>
              <w:t>1.1.3</w:t>
            </w:r>
          </w:p>
        </w:tc>
        <w:tc>
          <w:tcPr>
            <w:tcW w:w="8520" w:type="dxa"/>
            <w:gridSpan w:val="3"/>
            <w:tcBorders>
              <w:top w:val="nil"/>
            </w:tcBorders>
          </w:tcPr>
          <w:p w:rsidR="008D53F5" w:rsidRDefault="008D53F5">
            <w:pPr>
              <w:pStyle w:val="ConsPlusNonformat"/>
              <w:jc w:val="both"/>
            </w:pPr>
            <w:bookmarkStart w:id="5" w:name="P56"/>
            <w:bookmarkEnd w:id="5"/>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3,28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2,66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2,11  </w:t>
            </w:r>
          </w:p>
        </w:tc>
      </w:tr>
      <w:tr w:rsidR="008D53F5">
        <w:trPr>
          <w:trHeight w:val="240"/>
        </w:trPr>
        <w:tc>
          <w:tcPr>
            <w:tcW w:w="840" w:type="dxa"/>
            <w:tcBorders>
              <w:top w:val="nil"/>
            </w:tcBorders>
          </w:tcPr>
          <w:p w:rsidR="008D53F5" w:rsidRDefault="008D53F5">
            <w:pPr>
              <w:pStyle w:val="ConsPlusNonformat"/>
              <w:jc w:val="both"/>
            </w:pPr>
          </w:p>
        </w:tc>
        <w:tc>
          <w:tcPr>
            <w:tcW w:w="8520" w:type="dxa"/>
            <w:gridSpan w:val="3"/>
            <w:tcBorders>
              <w:top w:val="nil"/>
            </w:tcBorders>
          </w:tcPr>
          <w:p w:rsidR="008D53F5" w:rsidRDefault="008D53F5">
            <w:pPr>
              <w:pStyle w:val="ConsPlusNonformat"/>
              <w:jc w:val="both"/>
            </w:pPr>
            <w:r>
              <w:t xml:space="preserve">За объем электропотребления в пределах установленного лимита       </w:t>
            </w:r>
          </w:p>
          <w:p w:rsidR="008D53F5" w:rsidRDefault="008D53F5">
            <w:pPr>
              <w:pStyle w:val="ConsPlusNonformat"/>
              <w:jc w:val="both"/>
            </w:pPr>
            <w:r>
              <w:t xml:space="preserve">(250 кВт·ч на человека в месяц)                                    </w:t>
            </w:r>
          </w:p>
        </w:tc>
      </w:tr>
      <w:tr w:rsidR="008D53F5">
        <w:trPr>
          <w:trHeight w:val="240"/>
        </w:trPr>
        <w:tc>
          <w:tcPr>
            <w:tcW w:w="840" w:type="dxa"/>
            <w:tcBorders>
              <w:top w:val="nil"/>
            </w:tcBorders>
          </w:tcPr>
          <w:p w:rsidR="008D53F5" w:rsidRDefault="008D53F5">
            <w:pPr>
              <w:pStyle w:val="ConsPlusNonformat"/>
              <w:jc w:val="both"/>
            </w:pPr>
            <w:r>
              <w:t>1.1.4</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1,86  </w:t>
            </w:r>
          </w:p>
        </w:tc>
      </w:tr>
      <w:tr w:rsidR="008D53F5">
        <w:trPr>
          <w:trHeight w:val="240"/>
        </w:trPr>
        <w:tc>
          <w:tcPr>
            <w:tcW w:w="840" w:type="dxa"/>
            <w:vMerge w:val="restart"/>
            <w:tcBorders>
              <w:top w:val="nil"/>
            </w:tcBorders>
          </w:tcPr>
          <w:p w:rsidR="008D53F5" w:rsidRDefault="008D53F5">
            <w:pPr>
              <w:pStyle w:val="ConsPlusNonformat"/>
              <w:jc w:val="both"/>
            </w:pPr>
            <w:r>
              <w:t>1.1.5</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2,01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rPr>
          <w:trHeight w:val="240"/>
        </w:trPr>
        <w:tc>
          <w:tcPr>
            <w:tcW w:w="840" w:type="dxa"/>
            <w:vMerge w:val="restart"/>
            <w:tcBorders>
              <w:top w:val="nil"/>
            </w:tcBorders>
          </w:tcPr>
          <w:p w:rsidR="008D53F5" w:rsidRDefault="008D53F5">
            <w:pPr>
              <w:pStyle w:val="ConsPlusNonformat"/>
              <w:jc w:val="both"/>
            </w:pPr>
            <w:r>
              <w:t>1.1.6</w:t>
            </w:r>
          </w:p>
        </w:tc>
        <w:tc>
          <w:tcPr>
            <w:tcW w:w="8520" w:type="dxa"/>
            <w:gridSpan w:val="3"/>
            <w:tcBorders>
              <w:top w:val="nil"/>
            </w:tcBorders>
          </w:tcPr>
          <w:p w:rsidR="008D53F5" w:rsidRDefault="008D53F5">
            <w:pPr>
              <w:pStyle w:val="ConsPlusNonformat"/>
              <w:jc w:val="both"/>
            </w:pPr>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2,30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1,86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rPr>
          <w:trHeight w:val="240"/>
        </w:trPr>
        <w:tc>
          <w:tcPr>
            <w:tcW w:w="840" w:type="dxa"/>
            <w:tcBorders>
              <w:top w:val="nil"/>
            </w:tcBorders>
          </w:tcPr>
          <w:p w:rsidR="008D53F5" w:rsidRDefault="008D53F5">
            <w:pPr>
              <w:pStyle w:val="ConsPlusNonformat"/>
              <w:jc w:val="both"/>
            </w:pPr>
            <w:r>
              <w:t xml:space="preserve">1.2  </w:t>
            </w:r>
          </w:p>
        </w:tc>
        <w:tc>
          <w:tcPr>
            <w:tcW w:w="8520" w:type="dxa"/>
            <w:gridSpan w:val="3"/>
            <w:tcBorders>
              <w:top w:val="nil"/>
            </w:tcBorders>
          </w:tcPr>
          <w:p w:rsidR="008D53F5" w:rsidRDefault="008D53F5">
            <w:pPr>
              <w:pStyle w:val="ConsPlusNonformat"/>
              <w:jc w:val="both"/>
            </w:pPr>
            <w:bookmarkStart w:id="6" w:name="P83"/>
            <w:bookmarkEnd w:id="6"/>
            <w:r>
              <w:t xml:space="preserve">Население, проживающее в городских населенных пунктах в домах,     </w:t>
            </w:r>
          </w:p>
          <w:p w:rsidR="008D53F5" w:rsidRDefault="008D53F5">
            <w:pPr>
              <w:pStyle w:val="ConsPlusNonformat"/>
              <w:jc w:val="both"/>
            </w:pPr>
            <w:r>
              <w:t xml:space="preserve">оборудованных в установленном порядке стационарными электроплитами </w:t>
            </w:r>
          </w:p>
          <w:p w:rsidR="008D53F5" w:rsidRDefault="008D53F5">
            <w:pPr>
              <w:pStyle w:val="ConsPlusNonformat"/>
              <w:jc w:val="both"/>
            </w:pPr>
            <w:r>
              <w:t xml:space="preserve">и (или) электроотопительными установками                           </w:t>
            </w:r>
          </w:p>
        </w:tc>
      </w:tr>
      <w:tr w:rsidR="008D53F5">
        <w:trPr>
          <w:trHeight w:val="240"/>
        </w:trPr>
        <w:tc>
          <w:tcPr>
            <w:tcW w:w="840" w:type="dxa"/>
            <w:tcBorders>
              <w:top w:val="nil"/>
            </w:tcBorders>
          </w:tcPr>
          <w:p w:rsidR="008D53F5" w:rsidRDefault="008D53F5">
            <w:pPr>
              <w:pStyle w:val="ConsPlusNonformat"/>
              <w:jc w:val="both"/>
            </w:pPr>
            <w:r>
              <w:t>1.2.1</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7" w:name="P87"/>
            <w:bookmarkEnd w:id="7"/>
            <w:r>
              <w:t xml:space="preserve"> 1,86  </w:t>
            </w:r>
          </w:p>
        </w:tc>
      </w:tr>
      <w:tr w:rsidR="008D53F5">
        <w:trPr>
          <w:trHeight w:val="240"/>
        </w:trPr>
        <w:tc>
          <w:tcPr>
            <w:tcW w:w="840" w:type="dxa"/>
            <w:vMerge w:val="restart"/>
            <w:tcBorders>
              <w:top w:val="nil"/>
            </w:tcBorders>
          </w:tcPr>
          <w:p w:rsidR="008D53F5" w:rsidRDefault="008D53F5">
            <w:pPr>
              <w:pStyle w:val="ConsPlusNonformat"/>
              <w:jc w:val="both"/>
            </w:pPr>
            <w:r>
              <w:t>1.2.2</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2,01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rPr>
          <w:trHeight w:val="240"/>
        </w:trPr>
        <w:tc>
          <w:tcPr>
            <w:tcW w:w="840" w:type="dxa"/>
            <w:vMerge w:val="restart"/>
            <w:tcBorders>
              <w:top w:val="nil"/>
            </w:tcBorders>
          </w:tcPr>
          <w:p w:rsidR="008D53F5" w:rsidRDefault="008D53F5">
            <w:pPr>
              <w:pStyle w:val="ConsPlusNonformat"/>
              <w:jc w:val="both"/>
            </w:pPr>
            <w:r>
              <w:t>1.2.3</w:t>
            </w:r>
          </w:p>
        </w:tc>
        <w:tc>
          <w:tcPr>
            <w:tcW w:w="8520" w:type="dxa"/>
            <w:gridSpan w:val="3"/>
            <w:tcBorders>
              <w:top w:val="nil"/>
            </w:tcBorders>
          </w:tcPr>
          <w:p w:rsidR="008D53F5" w:rsidRDefault="008D53F5">
            <w:pPr>
              <w:pStyle w:val="ConsPlusNonformat"/>
              <w:jc w:val="both"/>
            </w:pPr>
            <w:bookmarkStart w:id="8" w:name="P95"/>
            <w:bookmarkEnd w:id="8"/>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2,30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1,86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rPr>
          <w:trHeight w:val="240"/>
        </w:trPr>
        <w:tc>
          <w:tcPr>
            <w:tcW w:w="840" w:type="dxa"/>
            <w:tcBorders>
              <w:top w:val="nil"/>
            </w:tcBorders>
          </w:tcPr>
          <w:p w:rsidR="008D53F5" w:rsidRDefault="008D53F5">
            <w:pPr>
              <w:pStyle w:val="ConsPlusNonformat"/>
              <w:jc w:val="both"/>
            </w:pPr>
            <w:r>
              <w:t xml:space="preserve">1.3  </w:t>
            </w:r>
          </w:p>
        </w:tc>
        <w:tc>
          <w:tcPr>
            <w:tcW w:w="8520" w:type="dxa"/>
            <w:gridSpan w:val="3"/>
            <w:tcBorders>
              <w:top w:val="nil"/>
            </w:tcBorders>
          </w:tcPr>
          <w:p w:rsidR="008D53F5" w:rsidRDefault="008D53F5">
            <w:pPr>
              <w:pStyle w:val="ConsPlusNonformat"/>
              <w:jc w:val="both"/>
            </w:pPr>
            <w:bookmarkStart w:id="9" w:name="P103"/>
            <w:bookmarkEnd w:id="9"/>
            <w:r>
              <w:t xml:space="preserve">Население, проживающее в сельских населенных пунктах               </w:t>
            </w:r>
          </w:p>
        </w:tc>
      </w:tr>
      <w:tr w:rsidR="008D53F5">
        <w:trPr>
          <w:trHeight w:val="240"/>
        </w:trPr>
        <w:tc>
          <w:tcPr>
            <w:tcW w:w="840" w:type="dxa"/>
            <w:tcBorders>
              <w:top w:val="nil"/>
            </w:tcBorders>
          </w:tcPr>
          <w:p w:rsidR="008D53F5" w:rsidRDefault="008D53F5">
            <w:pPr>
              <w:pStyle w:val="ConsPlusNonformat"/>
              <w:jc w:val="both"/>
            </w:pPr>
          </w:p>
        </w:tc>
        <w:tc>
          <w:tcPr>
            <w:tcW w:w="8520" w:type="dxa"/>
            <w:gridSpan w:val="3"/>
            <w:tcBorders>
              <w:top w:val="nil"/>
            </w:tcBorders>
          </w:tcPr>
          <w:p w:rsidR="008D53F5" w:rsidRDefault="008D53F5">
            <w:pPr>
              <w:pStyle w:val="ConsPlusNonformat"/>
              <w:jc w:val="both"/>
            </w:pPr>
            <w:r>
              <w:t xml:space="preserve">За объем электропотребления сверх установленного лимита (250 кВт·ч </w:t>
            </w:r>
          </w:p>
          <w:p w:rsidR="008D53F5" w:rsidRDefault="008D53F5">
            <w:pPr>
              <w:pStyle w:val="ConsPlusNonformat"/>
              <w:jc w:val="both"/>
            </w:pPr>
            <w:r>
              <w:t xml:space="preserve">на человека в месяц)                                               </w:t>
            </w:r>
          </w:p>
        </w:tc>
      </w:tr>
      <w:tr w:rsidR="008D53F5">
        <w:trPr>
          <w:trHeight w:val="240"/>
        </w:trPr>
        <w:tc>
          <w:tcPr>
            <w:tcW w:w="840" w:type="dxa"/>
            <w:tcBorders>
              <w:top w:val="nil"/>
            </w:tcBorders>
          </w:tcPr>
          <w:p w:rsidR="008D53F5" w:rsidRDefault="008D53F5">
            <w:pPr>
              <w:pStyle w:val="ConsPlusNonformat"/>
              <w:jc w:val="both"/>
            </w:pPr>
            <w:r>
              <w:t>1.3.1</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10" w:name="P108"/>
            <w:bookmarkEnd w:id="10"/>
            <w:r>
              <w:t xml:space="preserve"> 1,86  </w:t>
            </w:r>
          </w:p>
        </w:tc>
      </w:tr>
      <w:tr w:rsidR="008D53F5">
        <w:trPr>
          <w:trHeight w:val="240"/>
        </w:trPr>
        <w:tc>
          <w:tcPr>
            <w:tcW w:w="840" w:type="dxa"/>
            <w:vMerge w:val="restart"/>
            <w:tcBorders>
              <w:top w:val="nil"/>
            </w:tcBorders>
          </w:tcPr>
          <w:p w:rsidR="008D53F5" w:rsidRDefault="008D53F5">
            <w:pPr>
              <w:pStyle w:val="ConsPlusNonformat"/>
              <w:jc w:val="both"/>
            </w:pPr>
            <w:r>
              <w:t>1.3.2</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2,01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rPr>
          <w:trHeight w:val="240"/>
        </w:trPr>
        <w:tc>
          <w:tcPr>
            <w:tcW w:w="840" w:type="dxa"/>
            <w:vMerge w:val="restart"/>
            <w:tcBorders>
              <w:top w:val="nil"/>
            </w:tcBorders>
          </w:tcPr>
          <w:p w:rsidR="008D53F5" w:rsidRDefault="008D53F5">
            <w:pPr>
              <w:pStyle w:val="ConsPlusNonformat"/>
              <w:jc w:val="both"/>
            </w:pPr>
            <w:r>
              <w:t>1.3.3</w:t>
            </w:r>
          </w:p>
        </w:tc>
        <w:tc>
          <w:tcPr>
            <w:tcW w:w="8520" w:type="dxa"/>
            <w:gridSpan w:val="3"/>
            <w:tcBorders>
              <w:top w:val="nil"/>
            </w:tcBorders>
          </w:tcPr>
          <w:p w:rsidR="008D53F5" w:rsidRDefault="008D53F5">
            <w:pPr>
              <w:pStyle w:val="ConsPlusNonformat"/>
              <w:jc w:val="both"/>
            </w:pPr>
            <w:bookmarkStart w:id="11" w:name="P116"/>
            <w:bookmarkEnd w:id="11"/>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2,30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1,86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rPr>
          <w:trHeight w:val="240"/>
        </w:trPr>
        <w:tc>
          <w:tcPr>
            <w:tcW w:w="840" w:type="dxa"/>
            <w:tcBorders>
              <w:top w:val="nil"/>
            </w:tcBorders>
          </w:tcPr>
          <w:p w:rsidR="008D53F5" w:rsidRDefault="008D53F5">
            <w:pPr>
              <w:pStyle w:val="ConsPlusNonformat"/>
              <w:jc w:val="both"/>
            </w:pPr>
          </w:p>
        </w:tc>
        <w:tc>
          <w:tcPr>
            <w:tcW w:w="8520" w:type="dxa"/>
            <w:gridSpan w:val="3"/>
            <w:tcBorders>
              <w:top w:val="nil"/>
            </w:tcBorders>
          </w:tcPr>
          <w:p w:rsidR="008D53F5" w:rsidRDefault="008D53F5">
            <w:pPr>
              <w:pStyle w:val="ConsPlusNonformat"/>
              <w:jc w:val="both"/>
            </w:pPr>
            <w:r>
              <w:t xml:space="preserve">За объем электропотребления в пределах установленного лимита       </w:t>
            </w:r>
          </w:p>
          <w:p w:rsidR="008D53F5" w:rsidRDefault="008D53F5">
            <w:pPr>
              <w:pStyle w:val="ConsPlusNonformat"/>
              <w:jc w:val="both"/>
            </w:pPr>
            <w:r>
              <w:t xml:space="preserve">(250 кВт·ч на человека в месяц)                                    </w:t>
            </w:r>
          </w:p>
        </w:tc>
      </w:tr>
      <w:tr w:rsidR="008D53F5">
        <w:trPr>
          <w:trHeight w:val="240"/>
        </w:trPr>
        <w:tc>
          <w:tcPr>
            <w:tcW w:w="840" w:type="dxa"/>
            <w:tcBorders>
              <w:top w:val="nil"/>
            </w:tcBorders>
          </w:tcPr>
          <w:p w:rsidR="008D53F5" w:rsidRDefault="008D53F5">
            <w:pPr>
              <w:pStyle w:val="ConsPlusNonformat"/>
              <w:jc w:val="both"/>
            </w:pPr>
            <w:r>
              <w:t>1.3.4</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12" w:name="P127"/>
            <w:bookmarkEnd w:id="12"/>
            <w:r>
              <w:t xml:space="preserve"> 1,48  </w:t>
            </w:r>
          </w:p>
        </w:tc>
      </w:tr>
      <w:tr w:rsidR="008D53F5">
        <w:trPr>
          <w:trHeight w:val="240"/>
        </w:trPr>
        <w:tc>
          <w:tcPr>
            <w:tcW w:w="840" w:type="dxa"/>
            <w:vMerge w:val="restart"/>
            <w:tcBorders>
              <w:top w:val="nil"/>
            </w:tcBorders>
          </w:tcPr>
          <w:p w:rsidR="008D53F5" w:rsidRDefault="008D53F5">
            <w:pPr>
              <w:pStyle w:val="ConsPlusNonformat"/>
              <w:jc w:val="both"/>
            </w:pPr>
            <w:r>
              <w:t>1.3.5</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1,60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1,17  </w:t>
            </w:r>
          </w:p>
        </w:tc>
      </w:tr>
      <w:tr w:rsidR="008D53F5">
        <w:trPr>
          <w:trHeight w:val="240"/>
        </w:trPr>
        <w:tc>
          <w:tcPr>
            <w:tcW w:w="840" w:type="dxa"/>
            <w:vMerge w:val="restart"/>
            <w:tcBorders>
              <w:top w:val="nil"/>
            </w:tcBorders>
          </w:tcPr>
          <w:p w:rsidR="008D53F5" w:rsidRDefault="008D53F5">
            <w:pPr>
              <w:pStyle w:val="ConsPlusNonformat"/>
              <w:jc w:val="both"/>
            </w:pPr>
            <w:r>
              <w:t>1.3.6</w:t>
            </w:r>
          </w:p>
        </w:tc>
        <w:tc>
          <w:tcPr>
            <w:tcW w:w="8520" w:type="dxa"/>
            <w:gridSpan w:val="3"/>
            <w:tcBorders>
              <w:top w:val="nil"/>
            </w:tcBorders>
          </w:tcPr>
          <w:p w:rsidR="008D53F5" w:rsidRDefault="008D53F5">
            <w:pPr>
              <w:pStyle w:val="ConsPlusNonformat"/>
              <w:jc w:val="both"/>
            </w:pPr>
            <w:bookmarkStart w:id="13" w:name="P135"/>
            <w:bookmarkEnd w:id="13"/>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1,80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1,48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1,17  </w:t>
            </w:r>
          </w:p>
        </w:tc>
      </w:tr>
    </w:tbl>
    <w:p w:rsidR="008D53F5" w:rsidRDefault="008D53F5">
      <w:pPr>
        <w:pStyle w:val="ConsPlusNormal"/>
        <w:ind w:firstLine="540"/>
        <w:jc w:val="both"/>
      </w:pPr>
    </w:p>
    <w:p w:rsidR="008D53F5" w:rsidRDefault="008D53F5">
      <w:pPr>
        <w:pStyle w:val="ConsPlusNormal"/>
        <w:ind w:firstLine="540"/>
        <w:jc w:val="both"/>
      </w:pPr>
      <w:r>
        <w:t>Примечания по применению настоящего приложения:</w:t>
      </w:r>
    </w:p>
    <w:p w:rsidR="008D53F5" w:rsidRDefault="008D53F5">
      <w:pPr>
        <w:pStyle w:val="ConsPlusNormal"/>
        <w:spacing w:before="220"/>
        <w:ind w:firstLine="540"/>
        <w:jc w:val="both"/>
      </w:pPr>
      <w:r>
        <w:t>тарифы на электрическую энергию, предусмотренные в приложении, применяются при расчетах за электрическую энергию, поставляемую населению и приравненным к нему категориям потребителей, гарантирующими поставщиками, энергоснабжающими и энергосбытовыми организациями, осуществляющими деятельность на территории Новосибирской области.</w:t>
      </w:r>
    </w:p>
    <w:p w:rsidR="008D53F5" w:rsidRDefault="008D53F5">
      <w:pPr>
        <w:pStyle w:val="ConsPlusNormal"/>
        <w:spacing w:before="220"/>
        <w:ind w:firstLine="540"/>
        <w:jc w:val="both"/>
      </w:pPr>
      <w:r>
        <w:t>К категориям потребителей, приравненным к населению, относятся (</w:t>
      </w:r>
      <w:hyperlink r:id="rId13" w:history="1">
        <w:r>
          <w:rPr>
            <w:color w:val="0000FF"/>
          </w:rPr>
          <w:t>приказ</w:t>
        </w:r>
      </w:hyperlink>
      <w: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8D53F5" w:rsidRDefault="008D53F5">
      <w:pPr>
        <w:pStyle w:val="ConsPlusNormal"/>
        <w:spacing w:before="220"/>
        <w:ind w:firstLine="540"/>
        <w:jc w:val="both"/>
      </w:pPr>
      <w: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w:t>
      </w:r>
      <w:r>
        <w:lastRenderedPageBreak/>
        <w:t>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8D53F5" w:rsidRDefault="008D53F5">
      <w:pPr>
        <w:pStyle w:val="ConsPlusNormal"/>
        <w:spacing w:before="220"/>
        <w:ind w:firstLine="540"/>
        <w:jc w:val="both"/>
      </w:pPr>
      <w:r>
        <w:t>-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8D53F5" w:rsidRDefault="008D53F5">
      <w:pPr>
        <w:pStyle w:val="ConsPlusNormal"/>
        <w:spacing w:before="220"/>
        <w:ind w:firstLine="540"/>
        <w:jc w:val="both"/>
      </w:pPr>
      <w:r>
        <w:t>- 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8D53F5" w:rsidRDefault="008D53F5">
      <w:pPr>
        <w:pStyle w:val="ConsPlusNormal"/>
        <w:spacing w:before="220"/>
        <w:ind w:firstLine="540"/>
        <w:jc w:val="both"/>
      </w:pPr>
      <w:r>
        <w:t>- 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8D53F5" w:rsidRDefault="008D53F5">
      <w:pPr>
        <w:pStyle w:val="ConsPlusNormal"/>
        <w:spacing w:before="220"/>
        <w:ind w:firstLine="540"/>
        <w:jc w:val="both"/>
      </w:pPr>
      <w:r>
        <w:t>- содержащиеся за счет прихожан религиозные организации;</w:t>
      </w:r>
    </w:p>
    <w:p w:rsidR="008D53F5" w:rsidRDefault="008D53F5">
      <w:pPr>
        <w:pStyle w:val="ConsPlusNormal"/>
        <w:spacing w:before="220"/>
        <w:ind w:firstLine="540"/>
        <w:jc w:val="both"/>
      </w:pPr>
      <w:r>
        <w:t>-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8D53F5" w:rsidRDefault="008D53F5">
      <w:pPr>
        <w:pStyle w:val="ConsPlusNormal"/>
        <w:spacing w:before="220"/>
        <w:ind w:firstLine="540"/>
        <w:jc w:val="both"/>
      </w:pPr>
      <w:r>
        <w:t>- хозяйственные постройки физических лиц (погреба, сараи и иные сооружения аналогичного назначения);</w:t>
      </w:r>
    </w:p>
    <w:p w:rsidR="008D53F5" w:rsidRDefault="008D53F5">
      <w:pPr>
        <w:pStyle w:val="ConsPlusNormal"/>
        <w:spacing w:before="220"/>
        <w:ind w:firstLine="540"/>
        <w:jc w:val="both"/>
      </w:pPr>
      <w:r>
        <w:t>- 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8D53F5" w:rsidRDefault="008D53F5">
      <w:pPr>
        <w:pStyle w:val="ConsPlusNormal"/>
        <w:spacing w:before="220"/>
        <w:ind w:firstLine="540"/>
        <w:jc w:val="both"/>
      </w:pPr>
      <w:r>
        <w:t xml:space="preserve">При расчетах за электрическую энергию, поставляемую категориям потребителей, приравненным к населению (за исключением указанных ниже потребителей), применяются следующие тарифы: для расположенных в городских населенных пунктах - предусмотренные </w:t>
      </w:r>
      <w:hyperlink w:anchor="P87" w:history="1">
        <w:r>
          <w:rPr>
            <w:color w:val="0000FF"/>
          </w:rPr>
          <w:t>подпунктами 1.2.1</w:t>
        </w:r>
      </w:hyperlink>
      <w:r>
        <w:t xml:space="preserve"> - </w:t>
      </w:r>
      <w:hyperlink w:anchor="P95" w:history="1">
        <w:r>
          <w:rPr>
            <w:color w:val="0000FF"/>
          </w:rPr>
          <w:t>1.2.3 пункта 1</w:t>
        </w:r>
      </w:hyperlink>
      <w:r>
        <w:t xml:space="preserve"> приложения, для расположенных в сельских населенных пунктах - предусмотренные </w:t>
      </w:r>
      <w:hyperlink w:anchor="P127" w:history="1">
        <w:r>
          <w:rPr>
            <w:color w:val="0000FF"/>
          </w:rPr>
          <w:t>подпунктами 1.3.4</w:t>
        </w:r>
      </w:hyperlink>
      <w:r>
        <w:t xml:space="preserve"> - </w:t>
      </w:r>
      <w:hyperlink w:anchor="P135" w:history="1">
        <w:r>
          <w:rPr>
            <w:color w:val="0000FF"/>
          </w:rPr>
          <w:t>1.3.6 пункта 1</w:t>
        </w:r>
      </w:hyperlink>
      <w:r>
        <w:t xml:space="preserve"> приложения.</w:t>
      </w:r>
    </w:p>
    <w:p w:rsidR="008D53F5" w:rsidRDefault="008D53F5">
      <w:pPr>
        <w:pStyle w:val="ConsPlusNormal"/>
        <w:spacing w:before="220"/>
        <w:ind w:firstLine="540"/>
        <w:jc w:val="both"/>
      </w:pPr>
      <w:r>
        <w:t xml:space="preserve">При расчетах за потребленную электрическую энергию для садоводческих, огороднических или дачных некоммерческих объединений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(садоводческое, огородническое или дачное некоммерческое объединение), применяются тарифы, предусмотренные </w:t>
      </w:r>
      <w:hyperlink w:anchor="P127" w:history="1">
        <w:r>
          <w:rPr>
            <w:color w:val="0000FF"/>
          </w:rPr>
          <w:t>подпунктами 1.3.4</w:t>
        </w:r>
      </w:hyperlink>
      <w:r>
        <w:t xml:space="preserve"> - </w:t>
      </w:r>
      <w:hyperlink w:anchor="P135" w:history="1">
        <w:r>
          <w:rPr>
            <w:color w:val="0000FF"/>
          </w:rPr>
          <w:t>1.3.6 пункта 1</w:t>
        </w:r>
      </w:hyperlink>
      <w:r>
        <w:t xml:space="preserve"> приложения.</w:t>
      </w:r>
    </w:p>
    <w:p w:rsidR="008D53F5" w:rsidRDefault="008D53F5">
      <w:pPr>
        <w:pStyle w:val="ConsPlusNormal"/>
        <w:spacing w:before="220"/>
        <w:ind w:firstLine="540"/>
        <w:jc w:val="both"/>
      </w:pPr>
      <w:r>
        <w:t xml:space="preserve">При расчетах за потребленную электрическую энергию за весь объем электропотребления для некоммерческих объединений граждан (гаражно-строительных, гаражных кооперативов, автостоянок), объединенных хозяйственных построек граждан (погреба, сараи и иные сооружения) применяются тарифы: для расположенных в городских населенных пунктах - предусмотренные </w:t>
      </w:r>
      <w:hyperlink w:anchor="P48" w:history="1">
        <w:r>
          <w:rPr>
            <w:color w:val="0000FF"/>
          </w:rPr>
          <w:t>подпунктами 1.1.1</w:t>
        </w:r>
      </w:hyperlink>
      <w:r>
        <w:t xml:space="preserve"> - </w:t>
      </w:r>
      <w:hyperlink w:anchor="P56" w:history="1">
        <w:r>
          <w:rPr>
            <w:color w:val="0000FF"/>
          </w:rPr>
          <w:t>1.1.3 пункта 1</w:t>
        </w:r>
      </w:hyperlink>
      <w:r>
        <w:t xml:space="preserve"> приложения, для расположенных в сельской местности - предусмотренные </w:t>
      </w:r>
      <w:hyperlink w:anchor="P108" w:history="1">
        <w:r>
          <w:rPr>
            <w:color w:val="0000FF"/>
          </w:rPr>
          <w:t>подпунктами 1.3.1</w:t>
        </w:r>
      </w:hyperlink>
      <w:r>
        <w:t xml:space="preserve"> - </w:t>
      </w:r>
      <w:hyperlink w:anchor="P116" w:history="1">
        <w:r>
          <w:rPr>
            <w:color w:val="0000FF"/>
          </w:rPr>
          <w:t>1.3.3 пункта 1</w:t>
        </w:r>
      </w:hyperlink>
      <w:r>
        <w:t xml:space="preserve"> приложения.</w:t>
      </w:r>
    </w:p>
    <w:p w:rsidR="008D53F5" w:rsidRDefault="008D53F5">
      <w:pPr>
        <w:pStyle w:val="ConsPlusNormal"/>
        <w:spacing w:before="220"/>
        <w:ind w:firstLine="540"/>
        <w:jc w:val="both"/>
      </w:pPr>
      <w:r>
        <w:lastRenderedPageBreak/>
        <w:t xml:space="preserve">Тарифы на электрическую энергию, дифференцированные по зонам суток, предусмотренные </w:t>
      </w:r>
      <w:hyperlink w:anchor="P41" w:history="1">
        <w:r>
          <w:rPr>
            <w:color w:val="0000FF"/>
          </w:rPr>
          <w:t>пунктом 1</w:t>
        </w:r>
      </w:hyperlink>
      <w:r>
        <w:t xml:space="preserve"> приложения, могут применяться при наличии приборов учета электрической энергии, фиксирующих электропотребление отдельно по каждой зоне суток.</w:t>
      </w:r>
    </w:p>
    <w:p w:rsidR="008D53F5" w:rsidRDefault="008D53F5">
      <w:pPr>
        <w:pStyle w:val="ConsPlusNormal"/>
        <w:spacing w:before="220"/>
        <w:ind w:firstLine="540"/>
        <w:jc w:val="both"/>
      </w:pPr>
      <w:r>
        <w:t>Интервалы тарифных зон суток (по месяцам календарного года) утверждаются Федеральной службой по тарифам.</w:t>
      </w: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jc w:val="right"/>
        <w:outlineLvl w:val="0"/>
      </w:pPr>
      <w:r>
        <w:t>Приложение N 2</w:t>
      </w:r>
    </w:p>
    <w:p w:rsidR="008D53F5" w:rsidRDefault="008D53F5">
      <w:pPr>
        <w:pStyle w:val="ConsPlusNormal"/>
        <w:jc w:val="right"/>
      </w:pPr>
      <w:r>
        <w:t>к приказу</w:t>
      </w:r>
    </w:p>
    <w:p w:rsidR="008D53F5" w:rsidRDefault="008D53F5">
      <w:pPr>
        <w:pStyle w:val="ConsPlusNormal"/>
        <w:jc w:val="right"/>
      </w:pPr>
      <w:r>
        <w:t>департамента по тарифам</w:t>
      </w:r>
    </w:p>
    <w:p w:rsidR="008D53F5" w:rsidRDefault="008D53F5">
      <w:pPr>
        <w:pStyle w:val="ConsPlusNormal"/>
        <w:jc w:val="right"/>
      </w:pPr>
      <w:r>
        <w:t>Новосибирской области</w:t>
      </w:r>
    </w:p>
    <w:p w:rsidR="008D53F5" w:rsidRDefault="008D53F5">
      <w:pPr>
        <w:pStyle w:val="ConsPlusNormal"/>
        <w:jc w:val="right"/>
      </w:pPr>
      <w:r>
        <w:t>от 14.12.2012 N 811-Е</w:t>
      </w:r>
    </w:p>
    <w:p w:rsidR="008D53F5" w:rsidRDefault="008D53F5">
      <w:pPr>
        <w:pStyle w:val="ConsPlusNormal"/>
        <w:ind w:firstLine="540"/>
        <w:jc w:val="both"/>
      </w:pPr>
    </w:p>
    <w:p w:rsidR="008D53F5" w:rsidRDefault="008D53F5">
      <w:pPr>
        <w:pStyle w:val="ConsPlusTitle"/>
        <w:jc w:val="center"/>
      </w:pPr>
      <w:bookmarkStart w:id="14" w:name="P171"/>
      <w:bookmarkEnd w:id="14"/>
      <w:r>
        <w:t>ЦЕНЫ (ТАРИФЫ)</w:t>
      </w:r>
    </w:p>
    <w:p w:rsidR="008D53F5" w:rsidRDefault="008D53F5">
      <w:pPr>
        <w:pStyle w:val="ConsPlusTitle"/>
        <w:jc w:val="center"/>
      </w:pPr>
      <w:r>
        <w:t>НА ЭЛЕКТРИЧЕСКУЮ ЭНЕРГИЮ (МОЩНОСТЬ)</w:t>
      </w:r>
    </w:p>
    <w:p w:rsidR="008D53F5" w:rsidRDefault="008D53F5">
      <w:pPr>
        <w:pStyle w:val="ConsPlusTitle"/>
        <w:jc w:val="center"/>
      </w:pPr>
      <w:r>
        <w:t>ДЛЯ НАСЕЛЕНИЯ И ПРИРАВНЕННЫХ К НЕМУ</w:t>
      </w:r>
    </w:p>
    <w:p w:rsidR="008D53F5" w:rsidRDefault="008D53F5">
      <w:pPr>
        <w:pStyle w:val="ConsPlusTitle"/>
        <w:jc w:val="center"/>
      </w:pPr>
      <w:r>
        <w:t>КАТЕГОРИЙ ПОТРЕБИТЕЛЕЙ ПО НОВОСИБИРСКОЙ ОБЛАСТИ</w:t>
      </w:r>
    </w:p>
    <w:p w:rsidR="008D53F5" w:rsidRDefault="008D53F5">
      <w:pPr>
        <w:pStyle w:val="ConsPlusTitle"/>
        <w:jc w:val="center"/>
      </w:pPr>
      <w:r>
        <w:t>НА ПЕРИОД С 1 ИЮЛЯ 2013 ГОДА ПО 31 ДЕКАБРЯ 2013 ГОДА</w:t>
      </w:r>
    </w:p>
    <w:p w:rsidR="008D53F5" w:rsidRDefault="008D53F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6000"/>
        <w:gridCol w:w="1440"/>
        <w:gridCol w:w="1080"/>
      </w:tblGrid>
      <w:tr w:rsidR="008D53F5">
        <w:trPr>
          <w:trHeight w:val="240"/>
        </w:trPr>
        <w:tc>
          <w:tcPr>
            <w:tcW w:w="840" w:type="dxa"/>
          </w:tcPr>
          <w:p w:rsidR="008D53F5" w:rsidRDefault="008D53F5">
            <w:pPr>
              <w:pStyle w:val="ConsPlusNonformat"/>
              <w:jc w:val="both"/>
            </w:pPr>
            <w:r>
              <w:t xml:space="preserve">  N  </w:t>
            </w:r>
          </w:p>
          <w:p w:rsidR="008D53F5" w:rsidRDefault="008D53F5">
            <w:pPr>
              <w:pStyle w:val="ConsPlusNonformat"/>
              <w:jc w:val="both"/>
            </w:pPr>
            <w:r>
              <w:t xml:space="preserve"> п/п </w:t>
            </w:r>
          </w:p>
        </w:tc>
        <w:tc>
          <w:tcPr>
            <w:tcW w:w="6000" w:type="dxa"/>
          </w:tcPr>
          <w:p w:rsidR="008D53F5" w:rsidRDefault="008D53F5">
            <w:pPr>
              <w:pStyle w:val="ConsPlusNonformat"/>
              <w:jc w:val="both"/>
            </w:pPr>
            <w:r>
              <w:t xml:space="preserve">                   Показатель                   </w:t>
            </w:r>
          </w:p>
          <w:p w:rsidR="008D53F5" w:rsidRDefault="008D53F5">
            <w:pPr>
              <w:pStyle w:val="ConsPlusNonformat"/>
              <w:jc w:val="both"/>
            </w:pPr>
            <w:r>
              <w:t xml:space="preserve">   (группы потребителей с разбивкой тарифа по   </w:t>
            </w:r>
          </w:p>
          <w:p w:rsidR="008D53F5" w:rsidRDefault="008D53F5">
            <w:pPr>
              <w:pStyle w:val="ConsPlusNonformat"/>
              <w:jc w:val="both"/>
            </w:pPr>
            <w:r>
              <w:t xml:space="preserve">   ставкам и дифференциацией по зонам суток)    </w:t>
            </w:r>
          </w:p>
        </w:tc>
        <w:tc>
          <w:tcPr>
            <w:tcW w:w="1440" w:type="dxa"/>
          </w:tcPr>
          <w:p w:rsidR="008D53F5" w:rsidRDefault="008D53F5">
            <w:pPr>
              <w:pStyle w:val="ConsPlusNonformat"/>
              <w:jc w:val="both"/>
            </w:pPr>
            <w:r>
              <w:t xml:space="preserve"> Единица  </w:t>
            </w:r>
          </w:p>
          <w:p w:rsidR="008D53F5" w:rsidRDefault="008D53F5">
            <w:pPr>
              <w:pStyle w:val="ConsPlusNonformat"/>
              <w:jc w:val="both"/>
            </w:pPr>
            <w:r>
              <w:t xml:space="preserve">измерения </w:t>
            </w:r>
          </w:p>
        </w:tc>
        <w:tc>
          <w:tcPr>
            <w:tcW w:w="1080" w:type="dxa"/>
          </w:tcPr>
          <w:p w:rsidR="008D53F5" w:rsidRDefault="008D53F5">
            <w:pPr>
              <w:pStyle w:val="ConsPlusNonformat"/>
              <w:jc w:val="both"/>
            </w:pPr>
            <w:r>
              <w:t xml:space="preserve"> Цена  </w:t>
            </w:r>
          </w:p>
          <w:p w:rsidR="008D53F5" w:rsidRDefault="008D53F5">
            <w:pPr>
              <w:pStyle w:val="ConsPlusNonformat"/>
              <w:jc w:val="both"/>
            </w:pPr>
            <w:r>
              <w:t>(тариф)</w:t>
            </w:r>
          </w:p>
        </w:tc>
      </w:tr>
      <w:tr w:rsidR="008D53F5">
        <w:trPr>
          <w:trHeight w:val="240"/>
        </w:trPr>
        <w:tc>
          <w:tcPr>
            <w:tcW w:w="840" w:type="dxa"/>
            <w:tcBorders>
              <w:top w:val="nil"/>
            </w:tcBorders>
          </w:tcPr>
          <w:p w:rsidR="008D53F5" w:rsidRDefault="008D53F5">
            <w:pPr>
              <w:pStyle w:val="ConsPlusNonformat"/>
              <w:jc w:val="both"/>
            </w:pPr>
            <w:r>
              <w:t xml:space="preserve">  1  </w:t>
            </w:r>
          </w:p>
        </w:tc>
        <w:tc>
          <w:tcPr>
            <w:tcW w:w="6000" w:type="dxa"/>
            <w:tcBorders>
              <w:top w:val="nil"/>
            </w:tcBorders>
          </w:tcPr>
          <w:p w:rsidR="008D53F5" w:rsidRDefault="008D53F5">
            <w:pPr>
              <w:pStyle w:val="ConsPlusNonformat"/>
              <w:jc w:val="both"/>
            </w:pPr>
            <w:r>
              <w:t xml:space="preserve">                       2                        </w:t>
            </w:r>
          </w:p>
        </w:tc>
        <w:tc>
          <w:tcPr>
            <w:tcW w:w="1440" w:type="dxa"/>
            <w:tcBorders>
              <w:top w:val="nil"/>
            </w:tcBorders>
          </w:tcPr>
          <w:p w:rsidR="008D53F5" w:rsidRDefault="008D53F5">
            <w:pPr>
              <w:pStyle w:val="ConsPlusNonformat"/>
              <w:jc w:val="both"/>
            </w:pPr>
            <w:r>
              <w:t xml:space="preserve">    3     </w:t>
            </w:r>
          </w:p>
        </w:tc>
        <w:tc>
          <w:tcPr>
            <w:tcW w:w="1080" w:type="dxa"/>
            <w:tcBorders>
              <w:top w:val="nil"/>
            </w:tcBorders>
          </w:tcPr>
          <w:p w:rsidR="008D53F5" w:rsidRDefault="008D53F5">
            <w:pPr>
              <w:pStyle w:val="ConsPlusNonformat"/>
              <w:jc w:val="both"/>
            </w:pPr>
            <w:r>
              <w:t xml:space="preserve">   4   </w:t>
            </w:r>
          </w:p>
        </w:tc>
      </w:tr>
      <w:tr w:rsidR="008D53F5">
        <w:trPr>
          <w:trHeight w:val="240"/>
        </w:trPr>
        <w:tc>
          <w:tcPr>
            <w:tcW w:w="840" w:type="dxa"/>
            <w:tcBorders>
              <w:top w:val="nil"/>
            </w:tcBorders>
          </w:tcPr>
          <w:p w:rsidR="008D53F5" w:rsidRDefault="008D53F5">
            <w:pPr>
              <w:pStyle w:val="ConsPlusNonformat"/>
              <w:jc w:val="both"/>
            </w:pPr>
            <w:r>
              <w:t xml:space="preserve">1    </w:t>
            </w:r>
          </w:p>
        </w:tc>
        <w:tc>
          <w:tcPr>
            <w:tcW w:w="8520" w:type="dxa"/>
            <w:gridSpan w:val="3"/>
            <w:tcBorders>
              <w:top w:val="nil"/>
            </w:tcBorders>
          </w:tcPr>
          <w:p w:rsidR="008D53F5" w:rsidRDefault="008D53F5">
            <w:pPr>
              <w:pStyle w:val="ConsPlusNonformat"/>
              <w:jc w:val="both"/>
            </w:pPr>
            <w:bookmarkStart w:id="15" w:name="P184"/>
            <w:bookmarkEnd w:id="15"/>
            <w:r>
              <w:t xml:space="preserve">Население (тарифы указываются с учетом НДС)                        </w:t>
            </w:r>
          </w:p>
        </w:tc>
      </w:tr>
      <w:tr w:rsidR="008D53F5">
        <w:trPr>
          <w:trHeight w:val="240"/>
        </w:trPr>
        <w:tc>
          <w:tcPr>
            <w:tcW w:w="840" w:type="dxa"/>
            <w:tcBorders>
              <w:top w:val="nil"/>
            </w:tcBorders>
          </w:tcPr>
          <w:p w:rsidR="008D53F5" w:rsidRDefault="008D53F5">
            <w:pPr>
              <w:pStyle w:val="ConsPlusNonformat"/>
              <w:jc w:val="both"/>
            </w:pPr>
            <w:r>
              <w:t xml:space="preserve">1.1  </w:t>
            </w:r>
          </w:p>
        </w:tc>
        <w:tc>
          <w:tcPr>
            <w:tcW w:w="8520" w:type="dxa"/>
            <w:gridSpan w:val="3"/>
            <w:tcBorders>
              <w:top w:val="nil"/>
            </w:tcBorders>
          </w:tcPr>
          <w:p w:rsidR="008D53F5" w:rsidRDefault="008D53F5">
            <w:pPr>
              <w:pStyle w:val="ConsPlusNonformat"/>
              <w:jc w:val="both"/>
            </w:pPr>
            <w:bookmarkStart w:id="16" w:name="P186"/>
            <w:bookmarkEnd w:id="16"/>
            <w:r>
              <w:t xml:space="preserve">Население, за исключением указанного в </w:t>
            </w:r>
            <w:hyperlink w:anchor="P204" w:history="1">
              <w:r>
                <w:rPr>
                  <w:color w:val="0000FF"/>
                </w:rPr>
                <w:t>пунктах 1.2</w:t>
              </w:r>
            </w:hyperlink>
            <w:r>
              <w:t xml:space="preserve"> и </w:t>
            </w:r>
            <w:hyperlink w:anchor="P224" w:history="1">
              <w:r>
                <w:rPr>
                  <w:color w:val="0000FF"/>
                </w:rPr>
                <w:t>1.3</w:t>
              </w:r>
            </w:hyperlink>
          </w:p>
        </w:tc>
      </w:tr>
      <w:tr w:rsidR="008D53F5">
        <w:trPr>
          <w:trHeight w:val="240"/>
        </w:trPr>
        <w:tc>
          <w:tcPr>
            <w:tcW w:w="840" w:type="dxa"/>
            <w:tcBorders>
              <w:top w:val="nil"/>
            </w:tcBorders>
          </w:tcPr>
          <w:p w:rsidR="008D53F5" w:rsidRDefault="008D53F5">
            <w:pPr>
              <w:pStyle w:val="ConsPlusNonformat"/>
              <w:jc w:val="both"/>
            </w:pPr>
            <w:r>
              <w:t>1.1.1</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17" w:name="P188"/>
            <w:bookmarkEnd w:id="17"/>
            <w:r>
              <w:t xml:space="preserve"> 2,98  </w:t>
            </w:r>
          </w:p>
        </w:tc>
      </w:tr>
      <w:tr w:rsidR="008D53F5">
        <w:trPr>
          <w:trHeight w:val="240"/>
        </w:trPr>
        <w:tc>
          <w:tcPr>
            <w:tcW w:w="840" w:type="dxa"/>
            <w:vMerge w:val="restart"/>
            <w:tcBorders>
              <w:top w:val="nil"/>
            </w:tcBorders>
          </w:tcPr>
          <w:p w:rsidR="008D53F5" w:rsidRDefault="008D53F5">
            <w:pPr>
              <w:pStyle w:val="ConsPlusNonformat"/>
              <w:jc w:val="both"/>
            </w:pPr>
            <w:r>
              <w:t>1.1.2</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Дневная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3,22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2,36  </w:t>
            </w:r>
          </w:p>
        </w:tc>
      </w:tr>
      <w:tr w:rsidR="008D53F5">
        <w:trPr>
          <w:trHeight w:val="240"/>
        </w:trPr>
        <w:tc>
          <w:tcPr>
            <w:tcW w:w="840" w:type="dxa"/>
            <w:vMerge w:val="restart"/>
            <w:tcBorders>
              <w:top w:val="nil"/>
            </w:tcBorders>
          </w:tcPr>
          <w:p w:rsidR="008D53F5" w:rsidRDefault="008D53F5">
            <w:pPr>
              <w:pStyle w:val="ConsPlusNonformat"/>
              <w:jc w:val="both"/>
            </w:pPr>
            <w:r>
              <w:t>1.1.3</w:t>
            </w:r>
          </w:p>
        </w:tc>
        <w:tc>
          <w:tcPr>
            <w:tcW w:w="8520" w:type="dxa"/>
            <w:gridSpan w:val="3"/>
            <w:tcBorders>
              <w:top w:val="nil"/>
            </w:tcBorders>
          </w:tcPr>
          <w:p w:rsidR="008D53F5" w:rsidRDefault="008D53F5">
            <w:pPr>
              <w:pStyle w:val="ConsPlusNonformat"/>
              <w:jc w:val="both"/>
            </w:pPr>
            <w:bookmarkStart w:id="18" w:name="P196"/>
            <w:bookmarkEnd w:id="18"/>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3,67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2,98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2,36  </w:t>
            </w:r>
          </w:p>
        </w:tc>
      </w:tr>
      <w:tr w:rsidR="008D53F5">
        <w:trPr>
          <w:trHeight w:val="240"/>
        </w:trPr>
        <w:tc>
          <w:tcPr>
            <w:tcW w:w="840" w:type="dxa"/>
            <w:tcBorders>
              <w:top w:val="nil"/>
            </w:tcBorders>
          </w:tcPr>
          <w:p w:rsidR="008D53F5" w:rsidRDefault="008D53F5">
            <w:pPr>
              <w:pStyle w:val="ConsPlusNonformat"/>
              <w:jc w:val="both"/>
            </w:pPr>
            <w:r>
              <w:t xml:space="preserve">1.2  </w:t>
            </w:r>
          </w:p>
        </w:tc>
        <w:tc>
          <w:tcPr>
            <w:tcW w:w="8520" w:type="dxa"/>
            <w:gridSpan w:val="3"/>
            <w:tcBorders>
              <w:top w:val="nil"/>
            </w:tcBorders>
          </w:tcPr>
          <w:p w:rsidR="008D53F5" w:rsidRDefault="008D53F5">
            <w:pPr>
              <w:pStyle w:val="ConsPlusNonformat"/>
              <w:jc w:val="both"/>
            </w:pPr>
            <w:bookmarkStart w:id="19" w:name="P204"/>
            <w:bookmarkEnd w:id="19"/>
            <w:r>
              <w:t xml:space="preserve">Население, проживающее в городских населенных пунктах в домах,     </w:t>
            </w:r>
          </w:p>
          <w:p w:rsidR="008D53F5" w:rsidRDefault="008D53F5">
            <w:pPr>
              <w:pStyle w:val="ConsPlusNonformat"/>
              <w:jc w:val="both"/>
            </w:pPr>
            <w:r>
              <w:t xml:space="preserve">оборудованных в установленном порядке стационарными электроплитами </w:t>
            </w:r>
          </w:p>
          <w:p w:rsidR="008D53F5" w:rsidRDefault="008D53F5">
            <w:pPr>
              <w:pStyle w:val="ConsPlusNonformat"/>
              <w:jc w:val="both"/>
            </w:pPr>
            <w:r>
              <w:t xml:space="preserve">и (или) электроотопительными установками                           </w:t>
            </w:r>
          </w:p>
        </w:tc>
      </w:tr>
      <w:tr w:rsidR="008D53F5">
        <w:trPr>
          <w:trHeight w:val="240"/>
        </w:trPr>
        <w:tc>
          <w:tcPr>
            <w:tcW w:w="840" w:type="dxa"/>
            <w:tcBorders>
              <w:top w:val="nil"/>
            </w:tcBorders>
          </w:tcPr>
          <w:p w:rsidR="008D53F5" w:rsidRDefault="008D53F5">
            <w:pPr>
              <w:pStyle w:val="ConsPlusNonformat"/>
              <w:jc w:val="both"/>
            </w:pPr>
            <w:r>
              <w:t>1.2.1</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2,09  </w:t>
            </w:r>
          </w:p>
        </w:tc>
      </w:tr>
      <w:tr w:rsidR="008D53F5">
        <w:trPr>
          <w:trHeight w:val="240"/>
        </w:trPr>
        <w:tc>
          <w:tcPr>
            <w:tcW w:w="840" w:type="dxa"/>
            <w:vMerge w:val="restart"/>
            <w:tcBorders>
              <w:top w:val="nil"/>
            </w:tcBorders>
          </w:tcPr>
          <w:p w:rsidR="008D53F5" w:rsidRDefault="008D53F5">
            <w:pPr>
              <w:pStyle w:val="ConsPlusNonformat"/>
              <w:jc w:val="both"/>
            </w:pPr>
            <w:r>
              <w:t>1.2.2</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Дневная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2,25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1,65  </w:t>
            </w:r>
          </w:p>
        </w:tc>
      </w:tr>
      <w:tr w:rsidR="008D53F5">
        <w:trPr>
          <w:trHeight w:val="240"/>
        </w:trPr>
        <w:tc>
          <w:tcPr>
            <w:tcW w:w="840" w:type="dxa"/>
            <w:vMerge w:val="restart"/>
            <w:tcBorders>
              <w:top w:val="nil"/>
            </w:tcBorders>
          </w:tcPr>
          <w:p w:rsidR="008D53F5" w:rsidRDefault="008D53F5">
            <w:pPr>
              <w:pStyle w:val="ConsPlusNonformat"/>
              <w:jc w:val="both"/>
            </w:pPr>
            <w:r>
              <w:t>1.2.3</w:t>
            </w:r>
          </w:p>
        </w:tc>
        <w:tc>
          <w:tcPr>
            <w:tcW w:w="8520" w:type="dxa"/>
            <w:gridSpan w:val="3"/>
            <w:tcBorders>
              <w:top w:val="nil"/>
            </w:tcBorders>
          </w:tcPr>
          <w:p w:rsidR="008D53F5" w:rsidRDefault="008D53F5">
            <w:pPr>
              <w:pStyle w:val="ConsPlusNonformat"/>
              <w:jc w:val="both"/>
            </w:pPr>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2,57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2,09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1,65  </w:t>
            </w:r>
          </w:p>
        </w:tc>
      </w:tr>
      <w:tr w:rsidR="008D53F5">
        <w:trPr>
          <w:trHeight w:val="240"/>
        </w:trPr>
        <w:tc>
          <w:tcPr>
            <w:tcW w:w="840" w:type="dxa"/>
            <w:tcBorders>
              <w:top w:val="nil"/>
            </w:tcBorders>
          </w:tcPr>
          <w:p w:rsidR="008D53F5" w:rsidRDefault="008D53F5">
            <w:pPr>
              <w:pStyle w:val="ConsPlusNonformat"/>
              <w:jc w:val="both"/>
            </w:pPr>
            <w:r>
              <w:t xml:space="preserve">1.3  </w:t>
            </w:r>
          </w:p>
        </w:tc>
        <w:tc>
          <w:tcPr>
            <w:tcW w:w="8520" w:type="dxa"/>
            <w:gridSpan w:val="3"/>
            <w:tcBorders>
              <w:top w:val="nil"/>
            </w:tcBorders>
          </w:tcPr>
          <w:p w:rsidR="008D53F5" w:rsidRDefault="008D53F5">
            <w:pPr>
              <w:pStyle w:val="ConsPlusNonformat"/>
              <w:jc w:val="both"/>
            </w:pPr>
            <w:bookmarkStart w:id="20" w:name="P224"/>
            <w:bookmarkEnd w:id="20"/>
            <w:r>
              <w:t xml:space="preserve">Население, проживающее в сельских населенных пунктах               </w:t>
            </w:r>
          </w:p>
        </w:tc>
      </w:tr>
      <w:tr w:rsidR="008D53F5">
        <w:trPr>
          <w:trHeight w:val="240"/>
        </w:trPr>
        <w:tc>
          <w:tcPr>
            <w:tcW w:w="840" w:type="dxa"/>
            <w:tcBorders>
              <w:top w:val="nil"/>
            </w:tcBorders>
          </w:tcPr>
          <w:p w:rsidR="008D53F5" w:rsidRDefault="008D53F5">
            <w:pPr>
              <w:pStyle w:val="ConsPlusNonformat"/>
              <w:jc w:val="both"/>
            </w:pPr>
            <w:r>
              <w:t>1.3.1</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21" w:name="P226"/>
            <w:bookmarkEnd w:id="21"/>
            <w:r>
              <w:t xml:space="preserve"> 2,09  </w:t>
            </w:r>
          </w:p>
        </w:tc>
      </w:tr>
      <w:tr w:rsidR="008D53F5">
        <w:trPr>
          <w:trHeight w:val="240"/>
        </w:trPr>
        <w:tc>
          <w:tcPr>
            <w:tcW w:w="840" w:type="dxa"/>
            <w:vMerge w:val="restart"/>
            <w:tcBorders>
              <w:top w:val="nil"/>
            </w:tcBorders>
          </w:tcPr>
          <w:p w:rsidR="008D53F5" w:rsidRDefault="008D53F5">
            <w:pPr>
              <w:pStyle w:val="ConsPlusNonformat"/>
              <w:jc w:val="both"/>
            </w:pPr>
            <w:r>
              <w:t>1.3.2</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Дневная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2,25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1,65  </w:t>
            </w:r>
          </w:p>
        </w:tc>
      </w:tr>
      <w:tr w:rsidR="008D53F5">
        <w:trPr>
          <w:trHeight w:val="240"/>
        </w:trPr>
        <w:tc>
          <w:tcPr>
            <w:tcW w:w="840" w:type="dxa"/>
            <w:vMerge w:val="restart"/>
            <w:tcBorders>
              <w:top w:val="nil"/>
            </w:tcBorders>
          </w:tcPr>
          <w:p w:rsidR="008D53F5" w:rsidRDefault="008D53F5">
            <w:pPr>
              <w:pStyle w:val="ConsPlusNonformat"/>
              <w:jc w:val="both"/>
            </w:pPr>
            <w:r>
              <w:t>1.3.3</w:t>
            </w:r>
          </w:p>
        </w:tc>
        <w:tc>
          <w:tcPr>
            <w:tcW w:w="8520" w:type="dxa"/>
            <w:gridSpan w:val="3"/>
            <w:tcBorders>
              <w:top w:val="nil"/>
            </w:tcBorders>
          </w:tcPr>
          <w:p w:rsidR="008D53F5" w:rsidRDefault="008D53F5">
            <w:pPr>
              <w:pStyle w:val="ConsPlusNonformat"/>
              <w:jc w:val="both"/>
            </w:pPr>
            <w:bookmarkStart w:id="22" w:name="P234"/>
            <w:bookmarkEnd w:id="22"/>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2,57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2,09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1,65  </w:t>
            </w:r>
          </w:p>
        </w:tc>
      </w:tr>
      <w:tr w:rsidR="008D53F5">
        <w:trPr>
          <w:trHeight w:val="240"/>
        </w:trPr>
        <w:tc>
          <w:tcPr>
            <w:tcW w:w="840" w:type="dxa"/>
            <w:tcBorders>
              <w:top w:val="nil"/>
            </w:tcBorders>
          </w:tcPr>
          <w:p w:rsidR="008D53F5" w:rsidRDefault="008D53F5">
            <w:pPr>
              <w:pStyle w:val="ConsPlusNonformat"/>
              <w:jc w:val="both"/>
            </w:pPr>
            <w:r>
              <w:t xml:space="preserve">2    </w:t>
            </w:r>
          </w:p>
        </w:tc>
        <w:tc>
          <w:tcPr>
            <w:tcW w:w="8520" w:type="dxa"/>
            <w:gridSpan w:val="3"/>
            <w:tcBorders>
              <w:top w:val="nil"/>
            </w:tcBorders>
          </w:tcPr>
          <w:p w:rsidR="008D53F5" w:rsidRDefault="008D53F5">
            <w:pPr>
              <w:pStyle w:val="ConsPlusNonformat"/>
              <w:jc w:val="both"/>
            </w:pPr>
            <w:bookmarkStart w:id="23" w:name="P242"/>
            <w:bookmarkEnd w:id="23"/>
            <w:r>
              <w:t xml:space="preserve">Потребители, приравненные к населению (тарифы указываются с учетом </w:t>
            </w:r>
          </w:p>
          <w:p w:rsidR="008D53F5" w:rsidRDefault="008D53F5">
            <w:pPr>
              <w:pStyle w:val="ConsPlusNonformat"/>
              <w:jc w:val="both"/>
            </w:pPr>
            <w:r>
              <w:t xml:space="preserve">НДС) </w:t>
            </w:r>
            <w:hyperlink w:anchor="P263" w:history="1">
              <w:r>
                <w:rPr>
                  <w:color w:val="0000FF"/>
                </w:rPr>
                <w:t>&lt;*&gt;</w:t>
              </w:r>
            </w:hyperlink>
          </w:p>
        </w:tc>
      </w:tr>
      <w:tr w:rsidR="008D53F5">
        <w:trPr>
          <w:trHeight w:val="240"/>
        </w:trPr>
        <w:tc>
          <w:tcPr>
            <w:tcW w:w="840" w:type="dxa"/>
            <w:tcBorders>
              <w:top w:val="nil"/>
            </w:tcBorders>
          </w:tcPr>
          <w:p w:rsidR="008D53F5" w:rsidRDefault="008D53F5">
            <w:pPr>
              <w:pStyle w:val="ConsPlusNonformat"/>
              <w:jc w:val="both"/>
            </w:pPr>
            <w:r>
              <w:t xml:space="preserve">2.1  </w:t>
            </w:r>
          </w:p>
        </w:tc>
        <w:tc>
          <w:tcPr>
            <w:tcW w:w="6000" w:type="dxa"/>
            <w:tcBorders>
              <w:top w:val="nil"/>
            </w:tcBorders>
          </w:tcPr>
          <w:p w:rsidR="008D53F5" w:rsidRDefault="008D53F5">
            <w:pPr>
              <w:pStyle w:val="ConsPlusNonformat"/>
              <w:jc w:val="both"/>
            </w:pPr>
            <w:r>
              <w:t xml:space="preserve">Одноставочный тариф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bookmarkStart w:id="24" w:name="P245"/>
            <w:bookmarkEnd w:id="24"/>
            <w:r>
              <w:t xml:space="preserve"> 2,98  </w:t>
            </w:r>
          </w:p>
        </w:tc>
      </w:tr>
      <w:tr w:rsidR="008D53F5">
        <w:trPr>
          <w:trHeight w:val="240"/>
        </w:trPr>
        <w:tc>
          <w:tcPr>
            <w:tcW w:w="840" w:type="dxa"/>
            <w:vMerge w:val="restart"/>
            <w:tcBorders>
              <w:top w:val="nil"/>
            </w:tcBorders>
          </w:tcPr>
          <w:p w:rsidR="008D53F5" w:rsidRDefault="008D53F5">
            <w:pPr>
              <w:pStyle w:val="ConsPlusNonformat"/>
              <w:jc w:val="both"/>
            </w:pPr>
            <w:r>
              <w:t xml:space="preserve">2.2  </w:t>
            </w:r>
          </w:p>
        </w:tc>
        <w:tc>
          <w:tcPr>
            <w:tcW w:w="8520" w:type="dxa"/>
            <w:gridSpan w:val="3"/>
            <w:tcBorders>
              <w:top w:val="nil"/>
            </w:tcBorders>
          </w:tcPr>
          <w:p w:rsidR="008D53F5" w:rsidRDefault="008D53F5">
            <w:pPr>
              <w:pStyle w:val="ConsPlusNonformat"/>
              <w:jc w:val="both"/>
            </w:pPr>
            <w:r>
              <w:t xml:space="preserve">Тариф, дифференцированный по двум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Дневная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3,22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2,36  </w:t>
            </w:r>
          </w:p>
        </w:tc>
      </w:tr>
      <w:tr w:rsidR="008D53F5">
        <w:trPr>
          <w:trHeight w:val="240"/>
        </w:trPr>
        <w:tc>
          <w:tcPr>
            <w:tcW w:w="840" w:type="dxa"/>
            <w:vMerge w:val="restart"/>
            <w:tcBorders>
              <w:top w:val="nil"/>
            </w:tcBorders>
          </w:tcPr>
          <w:p w:rsidR="008D53F5" w:rsidRDefault="008D53F5">
            <w:pPr>
              <w:pStyle w:val="ConsPlusNonformat"/>
              <w:jc w:val="both"/>
            </w:pPr>
            <w:r>
              <w:t xml:space="preserve">2.3  </w:t>
            </w:r>
          </w:p>
        </w:tc>
        <w:tc>
          <w:tcPr>
            <w:tcW w:w="8520" w:type="dxa"/>
            <w:gridSpan w:val="3"/>
            <w:tcBorders>
              <w:top w:val="nil"/>
            </w:tcBorders>
          </w:tcPr>
          <w:p w:rsidR="008D53F5" w:rsidRDefault="008D53F5">
            <w:pPr>
              <w:pStyle w:val="ConsPlusNonformat"/>
              <w:jc w:val="both"/>
            </w:pPr>
            <w:bookmarkStart w:id="25" w:name="P253"/>
            <w:bookmarkEnd w:id="25"/>
            <w:r>
              <w:t xml:space="preserve">Тариф, дифференцированный по трем зонам суток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3,67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Полупиковая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2,98  </w:t>
            </w:r>
          </w:p>
        </w:tc>
      </w:tr>
      <w:tr w:rsidR="008D53F5">
        <w:tc>
          <w:tcPr>
            <w:tcW w:w="720" w:type="dxa"/>
            <w:vMerge/>
            <w:tcBorders>
              <w:top w:val="nil"/>
            </w:tcBorders>
          </w:tcPr>
          <w:p w:rsidR="008D53F5" w:rsidRDefault="008D53F5"/>
        </w:tc>
        <w:tc>
          <w:tcPr>
            <w:tcW w:w="6000" w:type="dxa"/>
            <w:tcBorders>
              <w:top w:val="nil"/>
            </w:tcBorders>
          </w:tcPr>
          <w:p w:rsidR="008D53F5" w:rsidRDefault="008D53F5">
            <w:pPr>
              <w:pStyle w:val="ConsPlusNonformat"/>
              <w:jc w:val="both"/>
            </w:pPr>
            <w:r>
              <w:t xml:space="preserve">Ночная зона                                     </w:t>
            </w:r>
          </w:p>
        </w:tc>
        <w:tc>
          <w:tcPr>
            <w:tcW w:w="1440" w:type="dxa"/>
            <w:tcBorders>
              <w:top w:val="nil"/>
            </w:tcBorders>
          </w:tcPr>
          <w:p w:rsidR="008D53F5" w:rsidRDefault="008D53F5">
            <w:pPr>
              <w:pStyle w:val="ConsPlusNonformat"/>
              <w:jc w:val="both"/>
            </w:pPr>
            <w:r>
              <w:t>руб./кВт·ч</w:t>
            </w:r>
          </w:p>
        </w:tc>
        <w:tc>
          <w:tcPr>
            <w:tcW w:w="1080" w:type="dxa"/>
            <w:tcBorders>
              <w:top w:val="nil"/>
            </w:tcBorders>
          </w:tcPr>
          <w:p w:rsidR="008D53F5" w:rsidRDefault="008D53F5">
            <w:pPr>
              <w:pStyle w:val="ConsPlusNonformat"/>
              <w:jc w:val="both"/>
            </w:pPr>
            <w:r>
              <w:t xml:space="preserve"> 2,36  </w:t>
            </w:r>
          </w:p>
        </w:tc>
      </w:tr>
    </w:tbl>
    <w:p w:rsidR="008D53F5" w:rsidRDefault="008D53F5">
      <w:pPr>
        <w:pStyle w:val="ConsPlusNormal"/>
        <w:ind w:firstLine="540"/>
        <w:jc w:val="both"/>
      </w:pPr>
    </w:p>
    <w:p w:rsidR="008D53F5" w:rsidRDefault="008D53F5">
      <w:pPr>
        <w:pStyle w:val="ConsPlusNormal"/>
        <w:ind w:firstLine="540"/>
        <w:jc w:val="both"/>
      </w:pPr>
      <w:r>
        <w:t>--------------------------------</w:t>
      </w:r>
    </w:p>
    <w:p w:rsidR="008D53F5" w:rsidRDefault="008D53F5">
      <w:pPr>
        <w:pStyle w:val="ConsPlusNormal"/>
        <w:spacing w:before="220"/>
        <w:ind w:firstLine="540"/>
        <w:jc w:val="both"/>
      </w:pPr>
      <w:bookmarkStart w:id="26" w:name="P263"/>
      <w:bookmarkEnd w:id="26"/>
      <w:r>
        <w:t>&lt;*&gt; Перечень потребителей, приравненных к населению (</w:t>
      </w:r>
      <w:hyperlink r:id="rId14" w:history="1">
        <w:r>
          <w:rPr>
            <w:color w:val="0000FF"/>
          </w:rPr>
          <w:t>приказ</w:t>
        </w:r>
      </w:hyperlink>
      <w:r>
        <w:t xml:space="preserve"> Федеральной службы по тарифам от 31.12.2010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8D53F5" w:rsidRDefault="008D53F5">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8D53F5" w:rsidRDefault="008D53F5">
      <w:pPr>
        <w:pStyle w:val="ConsPlusNormal"/>
        <w:spacing w:before="220"/>
        <w:ind w:firstLine="540"/>
        <w:jc w:val="both"/>
      </w:pPr>
      <w: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8D53F5" w:rsidRDefault="008D53F5">
      <w:pPr>
        <w:pStyle w:val="ConsPlusNormal"/>
        <w:spacing w:before="220"/>
        <w:ind w:firstLine="540"/>
        <w:jc w:val="both"/>
      </w:pPr>
      <w:r>
        <w:lastRenderedPageBreak/>
        <w:t>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8D53F5" w:rsidRDefault="008D53F5">
      <w:pPr>
        <w:pStyle w:val="ConsPlusNormal"/>
        <w:spacing w:before="220"/>
        <w:ind w:firstLine="540"/>
        <w:jc w:val="both"/>
      </w:pPr>
      <w:r>
        <w:t>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8D53F5" w:rsidRDefault="008D53F5">
      <w:pPr>
        <w:pStyle w:val="ConsPlusNormal"/>
        <w:spacing w:before="220"/>
        <w:ind w:firstLine="540"/>
        <w:jc w:val="both"/>
      </w:pPr>
      <w:r>
        <w:t>содержащиеся за счет прихожан религиозные организации;</w:t>
      </w:r>
    </w:p>
    <w:p w:rsidR="008D53F5" w:rsidRDefault="008D53F5">
      <w:pPr>
        <w:pStyle w:val="ConsPlusNormal"/>
        <w:spacing w:before="220"/>
        <w:ind w:firstLine="540"/>
        <w:jc w:val="both"/>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8D53F5" w:rsidRDefault="008D53F5">
      <w:pPr>
        <w:pStyle w:val="ConsPlusNormal"/>
        <w:spacing w:before="220"/>
        <w:ind w:firstLine="540"/>
        <w:jc w:val="both"/>
      </w:pPr>
      <w:r>
        <w:t>хозяйственные постройки физических лиц (погреба, сараи и иные сооружения аналогичного назначения);</w:t>
      </w:r>
    </w:p>
    <w:p w:rsidR="008D53F5" w:rsidRDefault="008D53F5">
      <w:pPr>
        <w:pStyle w:val="ConsPlusNormal"/>
        <w:spacing w:before="220"/>
        <w:ind w:firstLine="540"/>
        <w:jc w:val="both"/>
      </w:pPr>
      <w:r>
        <w:t>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8D53F5" w:rsidRDefault="008D53F5">
      <w:pPr>
        <w:pStyle w:val="ConsPlusNormal"/>
        <w:ind w:firstLine="540"/>
        <w:jc w:val="both"/>
      </w:pPr>
    </w:p>
    <w:p w:rsidR="008D53F5" w:rsidRDefault="008D53F5">
      <w:pPr>
        <w:pStyle w:val="ConsPlusNormal"/>
        <w:ind w:firstLine="540"/>
        <w:jc w:val="both"/>
      </w:pPr>
      <w:r>
        <w:t>Примечание по применению настоящего приложения:</w:t>
      </w:r>
    </w:p>
    <w:p w:rsidR="008D53F5" w:rsidRDefault="008D53F5">
      <w:pPr>
        <w:pStyle w:val="ConsPlusNormal"/>
        <w:spacing w:before="220"/>
        <w:ind w:firstLine="540"/>
        <w:jc w:val="both"/>
      </w:pPr>
      <w:r>
        <w:t>тарифы на электрическую энергию, предусмотренные в приложении, применяются при расчетах за электрическую энергию, поставляемую населению и приравненным к нему категориям потребителей, гарантирующими поставщиками, энергоснабжающими и энергосбытовыми организациями, осуществляющими деятельность на территории Новосибирской области.</w:t>
      </w:r>
    </w:p>
    <w:p w:rsidR="008D53F5" w:rsidRDefault="008D53F5">
      <w:pPr>
        <w:pStyle w:val="ConsPlusNormal"/>
        <w:spacing w:before="220"/>
        <w:ind w:firstLine="540"/>
        <w:jc w:val="both"/>
      </w:pPr>
      <w:r>
        <w:t xml:space="preserve">При расчетах за электрическую энергию, поставляемую населению, указанному в </w:t>
      </w:r>
      <w:hyperlink w:anchor="P186" w:history="1">
        <w:r>
          <w:rPr>
            <w:color w:val="0000FF"/>
          </w:rPr>
          <w:t>подпунктах 1.1</w:t>
        </w:r>
      </w:hyperlink>
      <w:r>
        <w:t xml:space="preserve"> и </w:t>
      </w:r>
      <w:hyperlink w:anchor="P224" w:history="1">
        <w:r>
          <w:rPr>
            <w:color w:val="0000FF"/>
          </w:rPr>
          <w:t>1.3 пункта 1</w:t>
        </w:r>
      </w:hyperlink>
      <w:r>
        <w:t xml:space="preserve"> приложения, применяются соответственно тарифы, указанные в </w:t>
      </w:r>
      <w:hyperlink w:anchor="P188" w:history="1">
        <w:r>
          <w:rPr>
            <w:color w:val="0000FF"/>
          </w:rPr>
          <w:t>подпунктах 1.1.1</w:t>
        </w:r>
      </w:hyperlink>
      <w:r>
        <w:t xml:space="preserve"> - </w:t>
      </w:r>
      <w:hyperlink w:anchor="P196" w:history="1">
        <w:r>
          <w:rPr>
            <w:color w:val="0000FF"/>
          </w:rPr>
          <w:t>1.1.3</w:t>
        </w:r>
      </w:hyperlink>
      <w:r>
        <w:t xml:space="preserve">, с применением к ним коэффициента 0,7 и тарифы, указанные в </w:t>
      </w:r>
      <w:hyperlink w:anchor="P226" w:history="1">
        <w:r>
          <w:rPr>
            <w:color w:val="0000FF"/>
          </w:rPr>
          <w:t>подпунктах 1.3.1</w:t>
        </w:r>
      </w:hyperlink>
      <w:r>
        <w:t xml:space="preserve"> - </w:t>
      </w:r>
      <w:hyperlink w:anchor="P234" w:history="1">
        <w:r>
          <w:rPr>
            <w:color w:val="0000FF"/>
          </w:rPr>
          <w:t>1.3.3</w:t>
        </w:r>
      </w:hyperlink>
      <w:r>
        <w:t xml:space="preserve">, с применением к ним коэффициента 0,8 в пределах лимита месячного потребления электроэнергии в размере 250 кВт·ч. Оплата электроэнергии, потребленной свыше указанного лимита данными категориями потребителей, осуществляется по соответствующим тарифам, указанным в </w:t>
      </w:r>
      <w:hyperlink w:anchor="P188" w:history="1">
        <w:r>
          <w:rPr>
            <w:color w:val="0000FF"/>
          </w:rPr>
          <w:t>подпунктах 1.1.1</w:t>
        </w:r>
      </w:hyperlink>
      <w:r>
        <w:t xml:space="preserve"> - </w:t>
      </w:r>
      <w:hyperlink w:anchor="P196" w:history="1">
        <w:r>
          <w:rPr>
            <w:color w:val="0000FF"/>
          </w:rPr>
          <w:t>1.1.3</w:t>
        </w:r>
      </w:hyperlink>
      <w:r>
        <w:t xml:space="preserve"> и </w:t>
      </w:r>
      <w:hyperlink w:anchor="P226" w:history="1">
        <w:r>
          <w:rPr>
            <w:color w:val="0000FF"/>
          </w:rPr>
          <w:t>подпунктах 1.3.1</w:t>
        </w:r>
      </w:hyperlink>
      <w:r>
        <w:t xml:space="preserve"> - </w:t>
      </w:r>
      <w:hyperlink w:anchor="P234" w:history="1">
        <w:r>
          <w:rPr>
            <w:color w:val="0000FF"/>
          </w:rPr>
          <w:t>1.3.3</w:t>
        </w:r>
      </w:hyperlink>
      <w:r>
        <w:t>, без применения к ним указанных коэффициентов.</w:t>
      </w:r>
    </w:p>
    <w:p w:rsidR="008D53F5" w:rsidRDefault="008D53F5">
      <w:pPr>
        <w:pStyle w:val="ConsPlusNormal"/>
        <w:spacing w:before="220"/>
        <w:ind w:firstLine="540"/>
        <w:jc w:val="both"/>
      </w:pPr>
      <w:r>
        <w:t xml:space="preserve">При расчетах за электрическую энергию, поставляемую указанным в </w:t>
      </w:r>
      <w:hyperlink w:anchor="P242" w:history="1">
        <w:r>
          <w:rPr>
            <w:color w:val="0000FF"/>
          </w:rPr>
          <w:t>пункте 2</w:t>
        </w:r>
      </w:hyperlink>
      <w:r>
        <w:t xml:space="preserve"> приложения категориям потребителей, приравненным к населению, за весь объем потребления применяются тарифы:</w:t>
      </w:r>
    </w:p>
    <w:p w:rsidR="008D53F5" w:rsidRDefault="008D53F5">
      <w:pPr>
        <w:pStyle w:val="ConsPlusNormal"/>
        <w:spacing w:before="220"/>
        <w:ind w:firstLine="540"/>
        <w:jc w:val="both"/>
      </w:pPr>
      <w:r>
        <w:t xml:space="preserve">- указанные в </w:t>
      </w:r>
      <w:hyperlink w:anchor="P245" w:history="1">
        <w:r>
          <w:rPr>
            <w:color w:val="0000FF"/>
          </w:rPr>
          <w:t>подпунктах 2.1</w:t>
        </w:r>
      </w:hyperlink>
      <w:r>
        <w:t xml:space="preserve"> - </w:t>
      </w:r>
      <w:hyperlink w:anchor="P253" w:history="1">
        <w:r>
          <w:rPr>
            <w:color w:val="0000FF"/>
          </w:rPr>
          <w:t>2.3</w:t>
        </w:r>
      </w:hyperlink>
      <w:r>
        <w:t xml:space="preserve">, с применением к ним коэффициента 0,7 - для расположенных в городских населенных пунктах; указанные в </w:t>
      </w:r>
      <w:hyperlink w:anchor="P226" w:history="1">
        <w:r>
          <w:rPr>
            <w:color w:val="0000FF"/>
          </w:rPr>
          <w:t>подпунктах 1.3.1</w:t>
        </w:r>
      </w:hyperlink>
      <w:r>
        <w:t xml:space="preserve"> - </w:t>
      </w:r>
      <w:hyperlink w:anchor="P234" w:history="1">
        <w:r>
          <w:rPr>
            <w:color w:val="0000FF"/>
          </w:rPr>
          <w:t>1.3.3</w:t>
        </w:r>
      </w:hyperlink>
      <w:r>
        <w:t>, с применением к ним коэффициента 0,8 - для расположенных в сельских населенных пунктах для следующих потребителей:</w:t>
      </w:r>
    </w:p>
    <w:p w:rsidR="008D53F5" w:rsidRDefault="008D53F5">
      <w:pPr>
        <w:pStyle w:val="ConsPlusNormal"/>
        <w:spacing w:before="220"/>
        <w:ind w:firstLine="540"/>
        <w:jc w:val="both"/>
      </w:pPr>
      <w: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наймодателей (или уполномоченных ими лиц), предоставляющих гражданам жилые помещения специализированного жилищного фонда: жилые помещения в </w:t>
      </w:r>
      <w:r>
        <w:lastRenderedPageBreak/>
        <w:t>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8D53F5" w:rsidRDefault="008D53F5">
      <w:pPr>
        <w:pStyle w:val="ConsPlusNormal"/>
        <w:spacing w:before="220"/>
        <w:ind w:firstLine="540"/>
        <w:jc w:val="both"/>
      </w:pPr>
      <w:r>
        <w:t>юридических лиц,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8D53F5" w:rsidRDefault="008D53F5">
      <w:pPr>
        <w:pStyle w:val="ConsPlusNormal"/>
        <w:spacing w:before="220"/>
        <w:ind w:firstLine="540"/>
        <w:jc w:val="both"/>
      </w:pPr>
      <w:r>
        <w:t>юридических и физических лиц,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8D53F5" w:rsidRDefault="008D53F5">
      <w:pPr>
        <w:pStyle w:val="ConsPlusNormal"/>
        <w:spacing w:before="220"/>
        <w:ind w:firstLine="540"/>
        <w:jc w:val="both"/>
      </w:pPr>
      <w:r>
        <w:t xml:space="preserve">- указанные в </w:t>
      </w:r>
      <w:hyperlink w:anchor="P226" w:history="1">
        <w:r>
          <w:rPr>
            <w:color w:val="0000FF"/>
          </w:rPr>
          <w:t>подпунктах 1.3.1</w:t>
        </w:r>
      </w:hyperlink>
      <w:r>
        <w:t xml:space="preserve"> - </w:t>
      </w:r>
      <w:hyperlink w:anchor="P234" w:history="1">
        <w:r>
          <w:rPr>
            <w:color w:val="0000FF"/>
          </w:rPr>
          <w:t>1.3.3</w:t>
        </w:r>
      </w:hyperlink>
      <w:r>
        <w:t>, с применением к ним коэффициента 0,8 - для садоводческих, огороднических или дачных некоммерческих объединений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независимо от местоположения;</w:t>
      </w:r>
    </w:p>
    <w:p w:rsidR="008D53F5" w:rsidRDefault="008D53F5">
      <w:pPr>
        <w:pStyle w:val="ConsPlusNormal"/>
        <w:spacing w:before="220"/>
        <w:ind w:firstLine="540"/>
        <w:jc w:val="both"/>
      </w:pPr>
      <w:r>
        <w:t xml:space="preserve">- указанные в </w:t>
      </w:r>
      <w:hyperlink w:anchor="P245" w:history="1">
        <w:r>
          <w:rPr>
            <w:color w:val="0000FF"/>
          </w:rPr>
          <w:t>подпунктах 2.1</w:t>
        </w:r>
      </w:hyperlink>
      <w:r>
        <w:t xml:space="preserve"> - </w:t>
      </w:r>
      <w:hyperlink w:anchor="P253" w:history="1">
        <w:r>
          <w:rPr>
            <w:color w:val="0000FF"/>
          </w:rPr>
          <w:t>2.3</w:t>
        </w:r>
      </w:hyperlink>
      <w:r>
        <w:t>, - для расположенных в городских населенных пунктах без применения к ним коэффициента; для расположенных в сельских населенных пунктах с применением к ним коэффициента 0,7, для следующих категорий потребителей:</w:t>
      </w:r>
    </w:p>
    <w:p w:rsidR="008D53F5" w:rsidRDefault="008D53F5">
      <w:pPr>
        <w:pStyle w:val="ConsPlusNormal"/>
        <w:spacing w:before="220"/>
        <w:ind w:firstLine="540"/>
        <w:jc w:val="both"/>
      </w:pPr>
      <w:r>
        <w:t>содержащихся за счет прихожан религиозных организаций;</w:t>
      </w:r>
    </w:p>
    <w:p w:rsidR="008D53F5" w:rsidRDefault="008D53F5">
      <w:pPr>
        <w:pStyle w:val="ConsPlusNormal"/>
        <w:spacing w:before="220"/>
        <w:ind w:firstLine="540"/>
        <w:jc w:val="both"/>
      </w:pPr>
      <w:r>
        <w:t>некоммерческих объединений граждан (гаражно-строительных, гаражных кооперативов) и отдельно стоящих гаражей, принадлежащих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8D53F5" w:rsidRDefault="008D53F5">
      <w:pPr>
        <w:pStyle w:val="ConsPlusNormal"/>
        <w:spacing w:before="220"/>
        <w:ind w:firstLine="540"/>
        <w:jc w:val="both"/>
      </w:pPr>
      <w:r>
        <w:t>хозяйственных построек физических лиц (погребов, сараев и иных сооружений аналогичного назначения).</w:t>
      </w:r>
    </w:p>
    <w:p w:rsidR="008D53F5" w:rsidRDefault="008D53F5">
      <w:pPr>
        <w:pStyle w:val="ConsPlusNormal"/>
        <w:spacing w:before="220"/>
        <w:ind w:firstLine="540"/>
        <w:jc w:val="both"/>
      </w:pPr>
      <w:r>
        <w:t xml:space="preserve">Тарифы на электрическую энергию, дифференцированные по зонам суток, предусмотренные </w:t>
      </w:r>
      <w:hyperlink w:anchor="P184" w:history="1">
        <w:r>
          <w:rPr>
            <w:color w:val="0000FF"/>
          </w:rPr>
          <w:t>пунктами 1</w:t>
        </w:r>
      </w:hyperlink>
      <w:r>
        <w:t xml:space="preserve"> и </w:t>
      </w:r>
      <w:hyperlink w:anchor="P242" w:history="1">
        <w:r>
          <w:rPr>
            <w:color w:val="0000FF"/>
          </w:rPr>
          <w:t>2</w:t>
        </w:r>
      </w:hyperlink>
      <w:r>
        <w:t xml:space="preserve"> приложения, могут применяться при наличии приборов учета электрической энергии, фиксирующих электропотребление отдельно по каждой зоне суток.</w:t>
      </w:r>
    </w:p>
    <w:p w:rsidR="008D53F5" w:rsidRDefault="008D53F5">
      <w:pPr>
        <w:pStyle w:val="ConsPlusNormal"/>
        <w:spacing w:before="220"/>
        <w:ind w:firstLine="540"/>
        <w:jc w:val="both"/>
      </w:pPr>
      <w:r>
        <w:t>Интервалы тарифных зон суток (по месяцам календарного года) утверждаются Федеральной службой по тарифам.</w:t>
      </w:r>
    </w:p>
    <w:p w:rsidR="008D53F5" w:rsidRDefault="008D53F5">
      <w:pPr>
        <w:pStyle w:val="ConsPlusNormal"/>
        <w:ind w:firstLine="540"/>
        <w:jc w:val="both"/>
      </w:pPr>
    </w:p>
    <w:p w:rsidR="008D53F5" w:rsidRDefault="008D53F5">
      <w:pPr>
        <w:pStyle w:val="ConsPlusNormal"/>
        <w:ind w:firstLine="540"/>
        <w:jc w:val="both"/>
      </w:pPr>
    </w:p>
    <w:p w:rsidR="008D53F5" w:rsidRDefault="008D53F5">
      <w:pPr>
        <w:pStyle w:val="ConsPlusNormal"/>
        <w:pBdr>
          <w:top w:val="single" w:sz="6" w:space="0" w:color="auto"/>
        </w:pBdr>
        <w:spacing w:before="100" w:after="100"/>
        <w:jc w:val="both"/>
        <w:rPr>
          <w:sz w:val="2"/>
          <w:szCs w:val="2"/>
        </w:rPr>
      </w:pPr>
    </w:p>
    <w:p w:rsidR="00302F65" w:rsidRDefault="00302F65"/>
    <w:sectPr w:rsidR="00302F65" w:rsidSect="008E7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F5"/>
    <w:rsid w:val="00302F65"/>
    <w:rsid w:val="008D5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3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5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53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53F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3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53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53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53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1C2405FE1694D13643498FD6678D485205AA1CCD94A69F1CE5C51859582332F3549DCD0DEC62F6811585AD8AU169C" TargetMode="External"/><Relationship Id="rId13" Type="http://schemas.openxmlformats.org/officeDocument/2006/relationships/hyperlink" Target="consultantplus://offline/ref=D61C2405FE1694D13643498FD6678D485205AA1CCD94A69F1CE5C51859582332F3549DCD0DEC62F6811585AD8AU169C" TargetMode="External"/><Relationship Id="rId3" Type="http://schemas.openxmlformats.org/officeDocument/2006/relationships/settings" Target="settings.xml"/><Relationship Id="rId7" Type="http://schemas.openxmlformats.org/officeDocument/2006/relationships/hyperlink" Target="consultantplus://offline/ref=D61C2405FE1694D13643498FD6678D48510DAA15CC96A69F1CE5C51859582332E154C5C10CEB7CF68200D3FCCF45E81F5E63F51DF048220AUB65C" TargetMode="External"/><Relationship Id="rId12" Type="http://schemas.openxmlformats.org/officeDocument/2006/relationships/hyperlink" Target="consultantplus://offline/ref=D61C2405FE1694D136435782C00BD3415A0FF218CA91A5C848BA9E450E512965A61B9C9148BE71F6841586AF9512E51FU560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61C2405FE1694D13643498FD6678D485007A415C692A69F1CE5C51859582332F3549DCD0DEC62F6811585AD8AU169C" TargetMode="External"/><Relationship Id="rId11" Type="http://schemas.openxmlformats.org/officeDocument/2006/relationships/hyperlink" Target="consultantplus://offline/ref=D61C2405FE1694D136435782C00BD3415A0FF218CE90AEC142B4C34F06082567A114C3944FAF71F6830B85AD8D1BB14F1D28F91EE9542309A228F00DU865C" TargetMode="External"/><Relationship Id="rId5" Type="http://schemas.openxmlformats.org/officeDocument/2006/relationships/hyperlink" Target="consultantplus://offline/ref=D61C2405FE1694D13643498FD6678D485007AD15C794A69F1CE5C51859582332E154C5C10CEA7DF78600D3FCCF45E81F5E63F51DF048220AUB65C" TargetMode="External"/><Relationship Id="rId15" Type="http://schemas.openxmlformats.org/officeDocument/2006/relationships/fontTable" Target="fontTable.xml"/><Relationship Id="rId10" Type="http://schemas.openxmlformats.org/officeDocument/2006/relationships/hyperlink" Target="consultantplus://offline/ref=D61C2405FE1694D13643498FD6678D485207AB11CA99A69F1CE5C51859582332E154C5C10CEB7CFE8500D3FCCF45E81F5E63F51DF048220AUB65C" TargetMode="External"/><Relationship Id="rId4" Type="http://schemas.openxmlformats.org/officeDocument/2006/relationships/webSettings" Target="webSettings.xml"/><Relationship Id="rId9" Type="http://schemas.openxmlformats.org/officeDocument/2006/relationships/hyperlink" Target="consultantplus://offline/ref=D61C2405FE1694D13643498FD6678D485207A415C892A69F1CE5C51859582332F3549DCD0DEC62F6811585AD8AU169C" TargetMode="External"/><Relationship Id="rId14" Type="http://schemas.openxmlformats.org/officeDocument/2006/relationships/hyperlink" Target="consultantplus://offline/ref=D61C2405FE1694D13643498FD6678D485205AA1CCD94A69F1CE5C51859582332F3549DCD0DEC62F6811585AD8AU16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3767</Words>
  <Characters>21478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SibirEnergo</Company>
  <LinksUpToDate>false</LinksUpToDate>
  <CharactersWithSpaces>25195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Наталья Сергеевна</dc:creator>
  <cp:lastModifiedBy>Шишова Наталья Сергеевна</cp:lastModifiedBy>
  <cp:revision>1</cp:revision>
  <dcterms:created xsi:type="dcterms:W3CDTF">2019-12-17T02:58:00Z</dcterms:created>
  <dcterms:modified xsi:type="dcterms:W3CDTF">2019-12-17T02:58:00Z</dcterms:modified>
</cp:coreProperties>
</file>