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CF66D7">
      <w:r>
        <w:rPr>
          <w:b/>
          <w:bCs/>
        </w:rPr>
        <w:t>В связи с тем, что при установлении сбытовой надбавки ОАО «Новосибирскэнергосбыт» на 2014 г. не применялся метод доходности инвестированного капитала, ОАО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 24).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F"/>
    <w:rsid w:val="00004C6E"/>
    <w:rsid w:val="001043D7"/>
    <w:rsid w:val="003D6E23"/>
    <w:rsid w:val="00752955"/>
    <w:rsid w:val="00C717C0"/>
    <w:rsid w:val="00CB2721"/>
    <w:rsid w:val="00CF66D7"/>
    <w:rsid w:val="00FC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2019-12-19T06:44:00Z</dcterms:created>
  <dcterms:modified xsi:type="dcterms:W3CDTF">2019-12-19T06:44:00Z</dcterms:modified>
</cp:coreProperties>
</file>